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附件1</w:t>
      </w:r>
    </w:p>
    <w:p>
      <w:pPr>
        <w:jc w:val="center"/>
        <w:rPr>
          <w:rFonts w:hint="eastAsia" w:ascii="方正小标宋简体" w:hAnsi="黑体" w:eastAsia="方正小标宋简体" w:cs="黑体"/>
          <w:sz w:val="36"/>
          <w:szCs w:val="36"/>
        </w:rPr>
      </w:pPr>
      <w:r>
        <w:rPr>
          <w:rFonts w:hint="eastAsia" w:ascii="方正小标宋简体" w:hAnsi="黑体" w:eastAsia="方正小标宋简体" w:cs="黑体"/>
          <w:sz w:val="36"/>
          <w:szCs w:val="36"/>
        </w:rPr>
        <w:t>强制登报公告事项取消清单</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8"/>
        <w:gridCol w:w="1042"/>
        <w:gridCol w:w="3011"/>
        <w:gridCol w:w="692"/>
        <w:gridCol w:w="829"/>
        <w:gridCol w:w="661"/>
        <w:gridCol w:w="629"/>
        <w:gridCol w:w="713"/>
        <w:gridCol w:w="5528"/>
        <w:gridCol w:w="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 w:type="dxa"/>
            <w:noWrap w:val="0"/>
            <w:vAlign w:val="center"/>
          </w:tcPr>
          <w:p>
            <w:pPr>
              <w:adjustRightInd w:val="0"/>
              <w:snapToGrid w:val="0"/>
              <w:jc w:val="center"/>
              <w:rPr>
                <w:rFonts w:hint="eastAsia" w:ascii="黑体" w:hAnsi="黑体" w:eastAsia="黑体" w:cs="黑体"/>
                <w:sz w:val="18"/>
                <w:szCs w:val="18"/>
              </w:rPr>
            </w:pPr>
            <w:r>
              <w:rPr>
                <w:rFonts w:hint="eastAsia" w:ascii="黑体" w:hAnsi="黑体" w:eastAsia="黑体" w:cs="黑体"/>
                <w:sz w:val="18"/>
                <w:szCs w:val="18"/>
              </w:rPr>
              <w:t>序号</w:t>
            </w:r>
          </w:p>
        </w:tc>
        <w:tc>
          <w:tcPr>
            <w:tcW w:w="1042" w:type="dxa"/>
            <w:noWrap w:val="0"/>
            <w:vAlign w:val="center"/>
          </w:tcPr>
          <w:p>
            <w:pPr>
              <w:adjustRightInd w:val="0"/>
              <w:snapToGrid w:val="0"/>
              <w:jc w:val="center"/>
              <w:rPr>
                <w:rFonts w:hint="eastAsia" w:ascii="黑体" w:hAnsi="黑体" w:eastAsia="黑体" w:cs="黑体"/>
                <w:sz w:val="18"/>
                <w:szCs w:val="18"/>
              </w:rPr>
            </w:pPr>
            <w:r>
              <w:rPr>
                <w:rFonts w:hint="eastAsia" w:ascii="黑体" w:hAnsi="黑体" w:eastAsia="黑体" w:cs="黑体"/>
                <w:sz w:val="18"/>
                <w:szCs w:val="18"/>
              </w:rPr>
              <w:t>强制登报公告事项名    称</w:t>
            </w:r>
          </w:p>
        </w:tc>
        <w:tc>
          <w:tcPr>
            <w:tcW w:w="3011" w:type="dxa"/>
            <w:noWrap w:val="0"/>
            <w:vAlign w:val="center"/>
          </w:tcPr>
          <w:p>
            <w:pPr>
              <w:adjustRightInd w:val="0"/>
              <w:snapToGrid w:val="0"/>
              <w:jc w:val="center"/>
              <w:rPr>
                <w:rFonts w:hint="eastAsia" w:ascii="黑体" w:hAnsi="黑体" w:eastAsia="黑体" w:cs="黑体"/>
                <w:sz w:val="18"/>
                <w:szCs w:val="18"/>
              </w:rPr>
            </w:pPr>
            <w:r>
              <w:rPr>
                <w:rFonts w:hint="eastAsia" w:ascii="黑体" w:hAnsi="黑体" w:eastAsia="黑体" w:cs="黑体"/>
                <w:sz w:val="18"/>
                <w:szCs w:val="18"/>
              </w:rPr>
              <w:t>设定依据</w:t>
            </w:r>
          </w:p>
        </w:tc>
        <w:tc>
          <w:tcPr>
            <w:tcW w:w="692" w:type="dxa"/>
            <w:noWrap w:val="0"/>
            <w:vAlign w:val="center"/>
          </w:tcPr>
          <w:p>
            <w:pPr>
              <w:adjustRightInd w:val="0"/>
              <w:snapToGrid w:val="0"/>
              <w:jc w:val="center"/>
              <w:rPr>
                <w:rFonts w:hint="eastAsia" w:ascii="黑体" w:hAnsi="黑体" w:eastAsia="黑体" w:cs="黑体"/>
                <w:sz w:val="18"/>
                <w:szCs w:val="18"/>
              </w:rPr>
            </w:pPr>
            <w:r>
              <w:rPr>
                <w:rFonts w:hint="eastAsia" w:ascii="黑体" w:hAnsi="黑体" w:eastAsia="黑体" w:cs="黑体"/>
                <w:sz w:val="18"/>
                <w:szCs w:val="18"/>
              </w:rPr>
              <w:t>索要单位</w:t>
            </w:r>
          </w:p>
        </w:tc>
        <w:tc>
          <w:tcPr>
            <w:tcW w:w="829" w:type="dxa"/>
            <w:noWrap w:val="0"/>
            <w:vAlign w:val="center"/>
          </w:tcPr>
          <w:p>
            <w:pPr>
              <w:adjustRightInd w:val="0"/>
              <w:snapToGrid w:val="0"/>
              <w:jc w:val="center"/>
              <w:rPr>
                <w:rFonts w:hint="eastAsia" w:ascii="黑体" w:hAnsi="黑体" w:eastAsia="黑体" w:cs="黑体"/>
                <w:sz w:val="18"/>
                <w:szCs w:val="18"/>
              </w:rPr>
            </w:pPr>
            <w:r>
              <w:rPr>
                <w:rFonts w:hint="eastAsia" w:ascii="黑体" w:hAnsi="黑体" w:eastAsia="黑体" w:cs="黑体"/>
                <w:sz w:val="18"/>
                <w:szCs w:val="18"/>
              </w:rPr>
              <w:t>实施</w:t>
            </w:r>
          </w:p>
          <w:p>
            <w:pPr>
              <w:adjustRightInd w:val="0"/>
              <w:snapToGrid w:val="0"/>
              <w:jc w:val="center"/>
              <w:rPr>
                <w:rFonts w:hint="eastAsia" w:ascii="黑体" w:hAnsi="黑体" w:eastAsia="黑体" w:cs="黑体"/>
                <w:sz w:val="18"/>
                <w:szCs w:val="18"/>
              </w:rPr>
            </w:pPr>
            <w:r>
              <w:rPr>
                <w:rFonts w:hint="eastAsia" w:ascii="黑体" w:hAnsi="黑体" w:eastAsia="黑体" w:cs="黑体"/>
                <w:sz w:val="18"/>
                <w:szCs w:val="18"/>
              </w:rPr>
              <w:t>层级</w:t>
            </w:r>
          </w:p>
        </w:tc>
        <w:tc>
          <w:tcPr>
            <w:tcW w:w="661" w:type="dxa"/>
            <w:noWrap w:val="0"/>
            <w:vAlign w:val="center"/>
          </w:tcPr>
          <w:p>
            <w:pPr>
              <w:adjustRightInd w:val="0"/>
              <w:snapToGrid w:val="0"/>
              <w:jc w:val="center"/>
              <w:rPr>
                <w:rFonts w:hint="eastAsia" w:ascii="黑体" w:hAnsi="黑体" w:eastAsia="黑体" w:cs="黑体"/>
                <w:sz w:val="18"/>
                <w:szCs w:val="18"/>
              </w:rPr>
            </w:pPr>
            <w:r>
              <w:rPr>
                <w:rFonts w:hint="eastAsia" w:ascii="黑体" w:hAnsi="黑体" w:eastAsia="黑体" w:cs="黑体"/>
                <w:sz w:val="18"/>
                <w:szCs w:val="18"/>
              </w:rPr>
              <w:t>实施对象</w:t>
            </w:r>
          </w:p>
        </w:tc>
        <w:tc>
          <w:tcPr>
            <w:tcW w:w="629" w:type="dxa"/>
            <w:noWrap w:val="0"/>
            <w:vAlign w:val="center"/>
          </w:tcPr>
          <w:p>
            <w:pPr>
              <w:adjustRightInd w:val="0"/>
              <w:snapToGrid w:val="0"/>
              <w:jc w:val="center"/>
              <w:rPr>
                <w:rFonts w:hint="eastAsia" w:ascii="黑体" w:hAnsi="黑体" w:eastAsia="黑体" w:cs="黑体"/>
                <w:sz w:val="18"/>
                <w:szCs w:val="18"/>
              </w:rPr>
            </w:pPr>
            <w:r>
              <w:rPr>
                <w:rFonts w:hint="eastAsia" w:ascii="黑体" w:hAnsi="黑体" w:eastAsia="黑体" w:cs="黑体"/>
                <w:sz w:val="18"/>
                <w:szCs w:val="18"/>
              </w:rPr>
              <w:t>公告媒体</w:t>
            </w:r>
          </w:p>
        </w:tc>
        <w:tc>
          <w:tcPr>
            <w:tcW w:w="713" w:type="dxa"/>
            <w:noWrap w:val="0"/>
            <w:vAlign w:val="center"/>
          </w:tcPr>
          <w:p>
            <w:pPr>
              <w:adjustRightInd w:val="0"/>
              <w:snapToGrid w:val="0"/>
              <w:jc w:val="center"/>
              <w:rPr>
                <w:rFonts w:hint="eastAsia" w:ascii="黑体" w:hAnsi="黑体" w:eastAsia="黑体" w:cs="黑体"/>
                <w:sz w:val="18"/>
                <w:szCs w:val="18"/>
              </w:rPr>
            </w:pPr>
            <w:r>
              <w:rPr>
                <w:rFonts w:hint="eastAsia" w:ascii="黑体" w:hAnsi="黑体" w:eastAsia="黑体" w:cs="黑体"/>
                <w:sz w:val="18"/>
                <w:szCs w:val="18"/>
              </w:rPr>
              <w:t>费用承担主体</w:t>
            </w:r>
          </w:p>
        </w:tc>
        <w:tc>
          <w:tcPr>
            <w:tcW w:w="5528" w:type="dxa"/>
            <w:noWrap w:val="0"/>
            <w:vAlign w:val="center"/>
          </w:tcPr>
          <w:p>
            <w:pPr>
              <w:adjustRightInd w:val="0"/>
              <w:snapToGrid w:val="0"/>
              <w:jc w:val="center"/>
              <w:rPr>
                <w:rFonts w:hint="eastAsia" w:ascii="黑体" w:hAnsi="黑体" w:eastAsia="黑体" w:cs="黑体"/>
                <w:sz w:val="18"/>
                <w:szCs w:val="18"/>
              </w:rPr>
            </w:pPr>
            <w:r>
              <w:rPr>
                <w:rFonts w:hint="eastAsia" w:ascii="黑体" w:hAnsi="黑体" w:eastAsia="黑体" w:cs="黑体"/>
                <w:sz w:val="18"/>
                <w:szCs w:val="18"/>
              </w:rPr>
              <w:t>取消原因</w:t>
            </w:r>
          </w:p>
        </w:tc>
        <w:tc>
          <w:tcPr>
            <w:tcW w:w="631" w:type="dxa"/>
            <w:noWrap w:val="0"/>
            <w:vAlign w:val="center"/>
          </w:tcPr>
          <w:p>
            <w:pPr>
              <w:adjustRightInd w:val="0"/>
              <w:snapToGrid w:val="0"/>
              <w:jc w:val="center"/>
              <w:rPr>
                <w:rFonts w:hint="eastAsia" w:ascii="黑体" w:hAnsi="黑体" w:eastAsia="黑体" w:cs="黑体"/>
                <w:sz w:val="18"/>
                <w:szCs w:val="18"/>
              </w:rPr>
            </w:pPr>
            <w:r>
              <w:rPr>
                <w:rFonts w:hint="eastAsia" w:ascii="黑体" w:hAnsi="黑体" w:eastAsia="黑体" w:cs="黑体"/>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 w:type="dxa"/>
            <w:noWrap w:val="0"/>
            <w:vAlign w:val="center"/>
          </w:tcPr>
          <w:p>
            <w:pPr>
              <w:widowControl/>
              <w:adjustRightInd w:val="0"/>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1</w:t>
            </w:r>
          </w:p>
        </w:tc>
        <w:tc>
          <w:tcPr>
            <w:tcW w:w="1042" w:type="dxa"/>
            <w:noWrap w:val="0"/>
            <w:vAlign w:val="center"/>
          </w:tcPr>
          <w:p>
            <w:pPr>
              <w:adjustRightInd w:val="0"/>
              <w:snapToGrid w:val="0"/>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企业食品经营许可证遗失声明</w:t>
            </w:r>
          </w:p>
        </w:tc>
        <w:tc>
          <w:tcPr>
            <w:tcW w:w="3011" w:type="dxa"/>
            <w:noWrap w:val="0"/>
            <w:vAlign w:val="center"/>
          </w:tcPr>
          <w:p>
            <w:pPr>
              <w:adjustRightInd w:val="0"/>
              <w:snapToGrid w:val="0"/>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《食品经营许可管理办法》</w:t>
            </w:r>
          </w:p>
          <w:p>
            <w:pPr>
              <w:adjustRightInd w:val="0"/>
              <w:snapToGrid w:val="0"/>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第三十五条 食品经营许可证遗失的，申请人应当提交在县级以上地方食品药品监督管理部门网站或者其他县级以上主要媒体上刊登遗失公告的材料。</w:t>
            </w:r>
          </w:p>
        </w:tc>
        <w:tc>
          <w:tcPr>
            <w:tcW w:w="692"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市场监督管理部门</w:t>
            </w:r>
          </w:p>
        </w:tc>
        <w:tc>
          <w:tcPr>
            <w:tcW w:w="829"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各级市场监督管理部门</w:t>
            </w:r>
          </w:p>
        </w:tc>
        <w:tc>
          <w:tcPr>
            <w:tcW w:w="661"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企业</w:t>
            </w:r>
          </w:p>
        </w:tc>
        <w:tc>
          <w:tcPr>
            <w:tcW w:w="629"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县级以上主要媒体</w:t>
            </w:r>
          </w:p>
        </w:tc>
        <w:tc>
          <w:tcPr>
            <w:tcW w:w="713"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企业</w:t>
            </w:r>
          </w:p>
        </w:tc>
        <w:tc>
          <w:tcPr>
            <w:tcW w:w="5528" w:type="dxa"/>
            <w:noWrap w:val="0"/>
            <w:vAlign w:val="center"/>
          </w:tcPr>
          <w:p>
            <w:pPr>
              <w:widowControl/>
              <w:adjustRightInd w:val="0"/>
              <w:snapToGrid w:val="0"/>
            </w:pPr>
            <w:r>
              <w:rPr>
                <w:rFonts w:hint="eastAsia" w:ascii="宋体" w:hAnsi="宋体" w:cs="宋体"/>
                <w:sz w:val="18"/>
                <w:szCs w:val="18"/>
              </w:rPr>
              <w:t>1</w:t>
            </w:r>
            <w:r>
              <w:rPr>
                <w:rFonts w:hint="eastAsia" w:ascii="宋体" w:hAnsi="宋体" w:cs="宋体"/>
                <w:sz w:val="18"/>
                <w:szCs w:val="18"/>
                <w:lang w:val="en-US" w:eastAsia="zh-CN"/>
              </w:rPr>
              <w:t>.</w:t>
            </w:r>
            <w:r>
              <w:rPr>
                <w:rFonts w:hint="eastAsia" w:ascii="宋体" w:hAnsi="宋体" w:cs="宋体"/>
                <w:sz w:val="18"/>
                <w:szCs w:val="18"/>
              </w:rPr>
              <w:t>根据2020年1月19日《西安市市场监督管理局关于压减行政审批办事材料优化办理流程的公告》附件2.5，</w:t>
            </w:r>
            <w:r>
              <w:rPr>
                <w:rFonts w:hint="eastAsia" w:ascii="宋体" w:hAnsi="宋体" w:cs="宋体"/>
                <w:color w:val="000000"/>
                <w:kern w:val="0"/>
                <w:sz w:val="18"/>
                <w:szCs w:val="18"/>
                <w:lang w:bidi="ar"/>
              </w:rPr>
              <w:t>食品经营许可（遗失补办）取消登载遗失声明，改为企业遗失声明（告知承诺书）。</w:t>
            </w:r>
          </w:p>
          <w:p>
            <w:pPr>
              <w:widowControl/>
              <w:adjustRightInd w:val="0"/>
              <w:snapToGrid w:val="0"/>
              <w:rPr>
                <w:rFonts w:hint="eastAsia" w:ascii="宋体" w:hAnsi="宋体" w:cs="宋体"/>
                <w:sz w:val="18"/>
                <w:szCs w:val="18"/>
              </w:rPr>
            </w:pPr>
            <w:r>
              <w:rPr>
                <w:rFonts w:hint="eastAsia" w:ascii="宋体" w:hAnsi="宋体" w:cs="宋体"/>
                <w:color w:val="000000"/>
                <w:kern w:val="0"/>
                <w:sz w:val="18"/>
                <w:szCs w:val="18"/>
                <w:lang w:bidi="ar"/>
              </w:rPr>
              <w:t>2</w:t>
            </w:r>
            <w:r>
              <w:rPr>
                <w:rFonts w:hint="eastAsia" w:ascii="宋体" w:hAnsi="宋体" w:cs="宋体"/>
                <w:color w:val="000000"/>
                <w:kern w:val="0"/>
                <w:sz w:val="18"/>
                <w:szCs w:val="18"/>
                <w:lang w:val="en-US" w:eastAsia="zh-CN" w:bidi="ar"/>
              </w:rPr>
              <w:t>.</w:t>
            </w:r>
            <w:r>
              <w:rPr>
                <w:rFonts w:hint="eastAsia" w:ascii="宋体" w:hAnsi="宋体" w:cs="宋体"/>
                <w:color w:val="000000"/>
                <w:kern w:val="0"/>
                <w:sz w:val="18"/>
                <w:szCs w:val="18"/>
                <w:lang w:bidi="ar"/>
              </w:rPr>
              <w:t>根据陕西省市场监督管理局《关于在全省范围内启用&lt;食品经营许可证&gt;电子证书的通知》（陕市监发〔2020〕158号）,企业在陕西省食品安全监管综合业务系统自行打印电子证书。</w:t>
            </w:r>
          </w:p>
        </w:tc>
        <w:tc>
          <w:tcPr>
            <w:tcW w:w="631" w:type="dxa"/>
            <w:noWrap w:val="0"/>
            <w:vAlign w:val="top"/>
          </w:tcPr>
          <w:p>
            <w:pPr>
              <w:widowControl/>
              <w:adjustRightInd w:val="0"/>
              <w:snapToGrid w:val="0"/>
              <w:jc w:val="left"/>
              <w:textAlignment w:val="top"/>
              <w:rPr>
                <w:rFonts w:hint="eastAsia"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 w:type="dxa"/>
            <w:noWrap w:val="0"/>
            <w:vAlign w:val="center"/>
          </w:tcPr>
          <w:p>
            <w:pPr>
              <w:widowControl/>
              <w:adjustRightInd w:val="0"/>
              <w:snapToGrid w:val="0"/>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w:t>
            </w:r>
          </w:p>
        </w:tc>
        <w:tc>
          <w:tcPr>
            <w:tcW w:w="1042" w:type="dxa"/>
            <w:noWrap w:val="0"/>
            <w:vAlign w:val="center"/>
          </w:tcPr>
          <w:p>
            <w:pPr>
              <w:adjustRightInd w:val="0"/>
              <w:snapToGrid w:val="0"/>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企业药品经营许可证遗失声明</w:t>
            </w:r>
          </w:p>
        </w:tc>
        <w:tc>
          <w:tcPr>
            <w:tcW w:w="3011" w:type="dxa"/>
            <w:noWrap w:val="0"/>
            <w:vAlign w:val="center"/>
          </w:tcPr>
          <w:p>
            <w:pPr>
              <w:adjustRightInd w:val="0"/>
              <w:snapToGrid w:val="0"/>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《药品经营许可证管理办法》第二十九条 企业遗失《药品经营许可证》，应立即向发证机关报告，并在发证机关指定的媒体上登载遗失声明。发证机关在企业登载遗失声明之日起满1个月后，按原核准事项补发《药品经营许可证》。</w:t>
            </w:r>
          </w:p>
        </w:tc>
        <w:tc>
          <w:tcPr>
            <w:tcW w:w="692"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市场监督管理部门</w:t>
            </w:r>
          </w:p>
        </w:tc>
        <w:tc>
          <w:tcPr>
            <w:tcW w:w="829"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各级市场监督管理部门</w:t>
            </w:r>
          </w:p>
        </w:tc>
        <w:tc>
          <w:tcPr>
            <w:tcW w:w="661"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企业</w:t>
            </w:r>
          </w:p>
        </w:tc>
        <w:tc>
          <w:tcPr>
            <w:tcW w:w="629"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发证机关指定的媒体</w:t>
            </w:r>
          </w:p>
        </w:tc>
        <w:tc>
          <w:tcPr>
            <w:tcW w:w="713"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企业</w:t>
            </w:r>
          </w:p>
        </w:tc>
        <w:tc>
          <w:tcPr>
            <w:tcW w:w="5528" w:type="dxa"/>
            <w:noWrap w:val="0"/>
            <w:vAlign w:val="center"/>
          </w:tcPr>
          <w:p>
            <w:pPr>
              <w:widowControl/>
              <w:adjustRightInd w:val="0"/>
              <w:snapToGrid w:val="0"/>
              <w:rPr>
                <w:rFonts w:ascii="宋体" w:hAnsi="宋体" w:cs="宋体"/>
                <w:sz w:val="18"/>
                <w:szCs w:val="18"/>
              </w:rPr>
            </w:pPr>
            <w:r>
              <w:rPr>
                <w:rFonts w:hint="eastAsia" w:ascii="宋体" w:hAnsi="宋体" w:cs="宋体"/>
                <w:sz w:val="18"/>
                <w:szCs w:val="18"/>
              </w:rPr>
              <w:t>根据2020年1月19日《西安市市场监督管理局关于压减行政审批办事材料优化办理流程的公告》附件2.4，</w:t>
            </w:r>
            <w:r>
              <w:rPr>
                <w:rFonts w:hint="eastAsia" w:ascii="宋体" w:hAnsi="宋体" w:cs="宋体"/>
                <w:color w:val="000000"/>
                <w:kern w:val="0"/>
                <w:sz w:val="18"/>
                <w:szCs w:val="18"/>
                <w:lang w:bidi="ar"/>
              </w:rPr>
              <w:t>药品经营（零售）许可（补办）取消登载遗失声明，改为企业遗失声明（告知承诺书）。</w:t>
            </w:r>
          </w:p>
        </w:tc>
        <w:tc>
          <w:tcPr>
            <w:tcW w:w="631" w:type="dxa"/>
            <w:noWrap w:val="0"/>
            <w:vAlign w:val="top"/>
          </w:tcPr>
          <w:p>
            <w:pPr>
              <w:widowControl/>
              <w:adjustRightInd w:val="0"/>
              <w:snapToGrid w:val="0"/>
              <w:jc w:val="left"/>
              <w:textAlignment w:val="top"/>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3" w:hRule="atLeast"/>
        </w:trPr>
        <w:tc>
          <w:tcPr>
            <w:tcW w:w="438" w:type="dxa"/>
            <w:noWrap w:val="0"/>
            <w:vAlign w:val="center"/>
          </w:tcPr>
          <w:p>
            <w:pPr>
              <w:widowControl/>
              <w:adjustRightInd w:val="0"/>
              <w:snapToGrid w:val="0"/>
              <w:jc w:val="center"/>
              <w:textAlignment w:val="center"/>
              <w:rPr>
                <w:rFonts w:hint="eastAsia" w:ascii="宋体" w:hAnsi="宋体" w:eastAsia="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3</w:t>
            </w:r>
          </w:p>
        </w:tc>
        <w:tc>
          <w:tcPr>
            <w:tcW w:w="1042" w:type="dxa"/>
            <w:noWrap w:val="0"/>
            <w:vAlign w:val="center"/>
          </w:tcPr>
          <w:p>
            <w:pPr>
              <w:adjustRightInd w:val="0"/>
              <w:snapToGrid w:val="0"/>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val="en-US" w:eastAsia="zh-CN" w:bidi="ar"/>
              </w:rPr>
              <w:t>《劳务派遣经营许可证》遗失公告</w:t>
            </w:r>
          </w:p>
        </w:tc>
        <w:tc>
          <w:tcPr>
            <w:tcW w:w="3011" w:type="dxa"/>
            <w:noWrap w:val="0"/>
            <w:vAlign w:val="center"/>
          </w:tcPr>
          <w:p>
            <w:pPr>
              <w:adjustRightInd w:val="0"/>
              <w:snapToGrid w:val="0"/>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val="en-US" w:eastAsia="zh-CN" w:bidi="ar"/>
              </w:rPr>
              <w:t>《陕西省劳务派遣行政许可实施细则》</w:t>
            </w:r>
            <w:r>
              <w:rPr>
                <w:rFonts w:hint="eastAsia" w:ascii="宋体" w:hAnsi="宋体" w:eastAsia="宋体" w:cs="宋体"/>
                <w:color w:val="000000"/>
                <w:kern w:val="0"/>
                <w:sz w:val="18"/>
                <w:szCs w:val="18"/>
                <w:lang w:bidi="ar"/>
              </w:rPr>
              <w:t>第十六条　劳务派遣单位遗失有效期内《劳务派遣经营许可证》的，应当立即向发证机关报告，并在全省范围内公开发行的报纸上刊发遗失声明。</w:t>
            </w:r>
          </w:p>
        </w:tc>
        <w:tc>
          <w:tcPr>
            <w:tcW w:w="692" w:type="dxa"/>
            <w:noWrap w:val="0"/>
            <w:vAlign w:val="center"/>
          </w:tcPr>
          <w:p>
            <w:pPr>
              <w:widowControl/>
              <w:suppressAutoHyphens/>
              <w:bidi w:val="0"/>
              <w:adjustRightInd w:val="0"/>
              <w:snapToGrid w:val="0"/>
              <w:jc w:val="center"/>
              <w:textAlignment w:val="center"/>
              <w:rPr>
                <w:rFonts w:hint="eastAsia" w:ascii="宋体" w:hAnsi="宋体" w:cs="宋体"/>
                <w:sz w:val="18"/>
                <w:szCs w:val="18"/>
              </w:rPr>
            </w:pPr>
            <w:r>
              <w:rPr>
                <w:rFonts w:hint="eastAsia" w:ascii="宋体" w:hAnsi="宋体" w:cs="宋体"/>
                <w:color w:val="000000"/>
                <w:kern w:val="0"/>
                <w:sz w:val="18"/>
                <w:szCs w:val="18"/>
                <w:lang w:val="en" w:eastAsia="zh-CN" w:bidi="ar"/>
              </w:rPr>
              <w:t>区行政审批服务局</w:t>
            </w:r>
          </w:p>
        </w:tc>
        <w:tc>
          <w:tcPr>
            <w:tcW w:w="829" w:type="dxa"/>
            <w:noWrap w:val="0"/>
            <w:vAlign w:val="center"/>
          </w:tcPr>
          <w:p>
            <w:pPr>
              <w:widowControl/>
              <w:suppressAutoHyphens/>
              <w:bidi w:val="0"/>
              <w:adjustRightInd w:val="0"/>
              <w:snapToGrid w:val="0"/>
              <w:jc w:val="center"/>
              <w:textAlignment w:val="center"/>
              <w:rPr>
                <w:rFonts w:hint="eastAsia" w:ascii="宋体" w:hAnsi="宋体" w:cs="宋体"/>
                <w:sz w:val="18"/>
                <w:szCs w:val="18"/>
              </w:rPr>
            </w:pPr>
            <w:r>
              <w:rPr>
                <w:rFonts w:hint="eastAsia" w:ascii="宋体" w:hAnsi="宋体" w:cs="宋体"/>
                <w:color w:val="000000"/>
                <w:kern w:val="0"/>
                <w:sz w:val="18"/>
                <w:szCs w:val="18"/>
                <w:lang w:val="en-US" w:eastAsia="zh-CN" w:bidi="ar"/>
              </w:rPr>
              <w:t>市、区级</w:t>
            </w:r>
          </w:p>
        </w:tc>
        <w:tc>
          <w:tcPr>
            <w:tcW w:w="661" w:type="dxa"/>
            <w:noWrap w:val="0"/>
            <w:vAlign w:val="center"/>
          </w:tcPr>
          <w:p>
            <w:pPr>
              <w:widowControl/>
              <w:suppressAutoHyphens/>
              <w:bidi w:val="0"/>
              <w:adjustRightInd w:val="0"/>
              <w:snapToGrid w:val="0"/>
              <w:jc w:val="center"/>
              <w:textAlignment w:val="center"/>
              <w:rPr>
                <w:rFonts w:hint="eastAsia" w:ascii="宋体" w:hAnsi="宋体" w:cs="宋体"/>
                <w:sz w:val="18"/>
                <w:szCs w:val="18"/>
              </w:rPr>
            </w:pPr>
            <w:r>
              <w:rPr>
                <w:rFonts w:hint="eastAsia" w:ascii="宋体" w:hAnsi="宋体" w:cs="宋体"/>
                <w:color w:val="000000"/>
                <w:kern w:val="0"/>
                <w:sz w:val="18"/>
                <w:szCs w:val="18"/>
                <w:lang w:val="en-US" w:eastAsia="zh-CN" w:bidi="ar"/>
              </w:rPr>
              <w:t>法人</w:t>
            </w:r>
          </w:p>
        </w:tc>
        <w:tc>
          <w:tcPr>
            <w:tcW w:w="629" w:type="dxa"/>
            <w:noWrap w:val="0"/>
            <w:vAlign w:val="center"/>
          </w:tcPr>
          <w:p>
            <w:pPr>
              <w:widowControl/>
              <w:suppressAutoHyphens/>
              <w:bidi w:val="0"/>
              <w:adjustRightInd w:val="0"/>
              <w:snapToGrid w:val="0"/>
              <w:jc w:val="center"/>
              <w:textAlignment w:val="center"/>
              <w:rPr>
                <w:rFonts w:hint="eastAsia" w:ascii="宋体" w:hAnsi="宋体" w:cs="宋体"/>
                <w:sz w:val="18"/>
                <w:szCs w:val="18"/>
              </w:rPr>
            </w:pPr>
            <w:r>
              <w:rPr>
                <w:rFonts w:hint="default" w:ascii="宋体" w:hAnsi="宋体" w:cs="宋体"/>
                <w:color w:val="000000"/>
                <w:kern w:val="0"/>
                <w:sz w:val="18"/>
                <w:szCs w:val="18"/>
                <w:lang w:val="en-US" w:eastAsia="zh-CN" w:bidi="ar"/>
              </w:rPr>
              <w:t>全省范围内公开发行的报纸</w:t>
            </w:r>
          </w:p>
        </w:tc>
        <w:tc>
          <w:tcPr>
            <w:tcW w:w="713" w:type="dxa"/>
            <w:noWrap w:val="0"/>
            <w:vAlign w:val="center"/>
          </w:tcPr>
          <w:p>
            <w:pPr>
              <w:widowControl/>
              <w:suppressAutoHyphens/>
              <w:bidi w:val="0"/>
              <w:adjustRightInd w:val="0"/>
              <w:snapToGrid w:val="0"/>
              <w:jc w:val="center"/>
              <w:textAlignment w:val="center"/>
              <w:rPr>
                <w:rFonts w:hint="eastAsia" w:ascii="宋体" w:hAnsi="宋体" w:cs="宋体"/>
                <w:sz w:val="18"/>
                <w:szCs w:val="18"/>
              </w:rPr>
            </w:pPr>
            <w:r>
              <w:rPr>
                <w:rFonts w:hint="eastAsia" w:ascii="宋体" w:hAnsi="宋体" w:cs="宋体"/>
                <w:color w:val="000000"/>
                <w:kern w:val="0"/>
                <w:sz w:val="18"/>
                <w:szCs w:val="18"/>
                <w:lang w:val="en-US" w:eastAsia="zh-CN" w:bidi="ar"/>
              </w:rPr>
              <w:t>法人</w:t>
            </w:r>
          </w:p>
        </w:tc>
        <w:tc>
          <w:tcPr>
            <w:tcW w:w="5528" w:type="dxa"/>
            <w:noWrap w:val="0"/>
            <w:vAlign w:val="center"/>
          </w:tcPr>
          <w:p>
            <w:pPr>
              <w:widowControl/>
              <w:suppressAutoHyphens/>
              <w:bidi w:val="0"/>
              <w:adjustRightInd w:val="0"/>
              <w:snapToGrid w:val="0"/>
              <w:jc w:val="center"/>
              <w:textAlignment w:val="center"/>
              <w:rPr>
                <w:rFonts w:hint="eastAsia" w:ascii="宋体" w:hAnsi="宋体" w:cs="宋体"/>
                <w:sz w:val="18"/>
                <w:szCs w:val="18"/>
              </w:rPr>
            </w:pPr>
            <w:r>
              <w:rPr>
                <w:rFonts w:hint="eastAsia" w:ascii="宋体" w:hAnsi="宋体" w:cs="宋体"/>
                <w:color w:val="000000"/>
                <w:kern w:val="0"/>
                <w:sz w:val="18"/>
                <w:szCs w:val="18"/>
                <w:lang w:val="en-US" w:eastAsia="zh-CN" w:bidi="ar"/>
              </w:rPr>
              <w:t>无法律依据</w:t>
            </w:r>
          </w:p>
        </w:tc>
        <w:tc>
          <w:tcPr>
            <w:tcW w:w="631" w:type="dxa"/>
            <w:noWrap w:val="0"/>
            <w:vAlign w:val="top"/>
          </w:tcPr>
          <w:p>
            <w:pPr>
              <w:widowControl/>
              <w:adjustRightInd w:val="0"/>
              <w:snapToGrid w:val="0"/>
              <w:jc w:val="left"/>
              <w:textAlignment w:val="top"/>
              <w:rPr>
                <w:rFonts w:ascii="宋体" w:hAnsi="宋体" w:cs="宋体"/>
                <w:sz w:val="18"/>
                <w:szCs w:val="18"/>
              </w:rPr>
            </w:pPr>
          </w:p>
        </w:tc>
      </w:tr>
    </w:tbl>
    <w:p>
      <w:pPr>
        <w:adjustRightInd w:val="0"/>
        <w:snapToGrid w:val="0"/>
        <w:rPr>
          <w:rFonts w:hint="eastAsia" w:ascii="仿宋" w:hAnsi="仿宋" w:eastAsia="仿宋" w:cs="仿宋"/>
          <w:sz w:val="32"/>
          <w:szCs w:val="32"/>
        </w:rPr>
        <w:sectPr>
          <w:pgSz w:w="16838" w:h="11906" w:orient="landscape"/>
          <w:pgMar w:top="1800" w:right="1440" w:bottom="1800" w:left="1440" w:header="851" w:footer="992" w:gutter="0"/>
          <w:cols w:space="720" w:num="1"/>
          <w:docGrid w:type="lines" w:linePitch="312" w:charSpace="0"/>
        </w:sectPr>
      </w:pP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691F82"/>
    <w:rsid w:val="61691F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2021-09-02T02:44:00Z</dcterms:created>
  <dc:creator>雪糕小主</dc:creator>
  <cp:lastModifiedBy>雪糕小主</cp:lastModifiedBy>
  <dcterms:modified xsi:type="dcterms:W3CDTF">2021-09-02T02:45:29Z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839FDFEC9803437FB69EE1D476F069CF</vt:lpwstr>
  </property>
</Properties>
</file>