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西安市长安区民政局</w:t>
      </w:r>
    </w:p>
    <w:p>
      <w:pPr>
        <w:jc w:val="center"/>
        <w:rPr>
          <w:b/>
          <w:bCs/>
          <w:sz w:val="36"/>
          <w:szCs w:val="36"/>
        </w:rPr>
      </w:pPr>
      <w:r>
        <w:rPr>
          <w:rFonts w:hint="eastAsia"/>
          <w:b/>
          <w:bCs/>
          <w:sz w:val="36"/>
          <w:szCs w:val="36"/>
        </w:rPr>
        <w:t>关于</w:t>
      </w:r>
      <w:r>
        <w:rPr>
          <w:rFonts w:hint="eastAsia"/>
          <w:b/>
          <w:bCs/>
          <w:sz w:val="36"/>
          <w:szCs w:val="36"/>
          <w:lang w:val="en-US" w:eastAsia="zh-CN"/>
        </w:rPr>
        <w:t>2022年度</w:t>
      </w:r>
      <w:r>
        <w:rPr>
          <w:rFonts w:hint="eastAsia"/>
          <w:b/>
          <w:bCs/>
          <w:sz w:val="36"/>
          <w:szCs w:val="36"/>
        </w:rPr>
        <w:t>“一卡通”系统发放项目</w:t>
      </w:r>
      <w:r>
        <w:rPr>
          <w:rFonts w:hint="eastAsia"/>
          <w:b/>
          <w:bCs/>
          <w:sz w:val="36"/>
          <w:szCs w:val="36"/>
          <w:lang w:eastAsia="zh-CN"/>
        </w:rPr>
        <w:t>政策清单的</w:t>
      </w:r>
      <w:r>
        <w:rPr>
          <w:rFonts w:hint="eastAsia"/>
          <w:b/>
          <w:bCs/>
          <w:sz w:val="36"/>
          <w:szCs w:val="36"/>
        </w:rPr>
        <w:t>公示</w:t>
      </w:r>
    </w:p>
    <w:p>
      <w:pPr>
        <w:jc w:val="left"/>
        <w:rPr>
          <w:sz w:val="32"/>
          <w:szCs w:val="32"/>
        </w:rPr>
      </w:pPr>
    </w:p>
    <w:p>
      <w:pPr>
        <w:jc w:val="left"/>
        <w:rPr>
          <w:rFonts w:hint="eastAsia" w:ascii="仿宋" w:hAnsi="仿宋" w:eastAsia="仿宋" w:cs="仿宋"/>
          <w:i w:val="0"/>
          <w:iCs w:val="0"/>
          <w:color w:val="000000"/>
          <w:kern w:val="0"/>
          <w:sz w:val="32"/>
          <w:szCs w:val="32"/>
          <w:u w:val="none"/>
          <w:lang w:val="en-US" w:eastAsia="zh-CN" w:bidi="ar"/>
        </w:rPr>
      </w:pPr>
      <w:r>
        <w:rPr>
          <w:rFonts w:hint="eastAsia" w:ascii="楷体" w:hAnsi="楷体" w:eastAsia="楷体" w:cs="楷体"/>
          <w:sz w:val="32"/>
          <w:szCs w:val="32"/>
        </w:rPr>
        <w:t xml:space="preserve">    </w:t>
      </w:r>
      <w:r>
        <w:rPr>
          <w:rFonts w:hint="eastAsia" w:ascii="仿宋" w:hAnsi="仿宋" w:eastAsia="仿宋" w:cs="仿宋"/>
          <w:i w:val="0"/>
          <w:iCs w:val="0"/>
          <w:color w:val="000000"/>
          <w:kern w:val="0"/>
          <w:sz w:val="32"/>
          <w:szCs w:val="32"/>
          <w:u w:val="none"/>
          <w:lang w:val="en-US" w:eastAsia="zh-CN" w:bidi="ar"/>
        </w:rPr>
        <w:t>按照西安市财政局等13部门转发省财政厅等14部门《关于进一步加强和完善财政惠民补贴和部分岗位补贴资金“一卡通”管理的通知》(市财函〔2022〕883号)文件中“加大政策宣传力度”的要求，现将我局纳入“一卡通”系统发放的项目政策清单予以公示：</w:t>
      </w:r>
    </w:p>
    <w:tbl>
      <w:tblPr>
        <w:tblStyle w:val="4"/>
        <w:tblW w:w="13904" w:type="dxa"/>
        <w:tblInd w:w="94" w:type="dxa"/>
        <w:tblLayout w:type="fixed"/>
        <w:tblCellMar>
          <w:top w:w="0" w:type="dxa"/>
          <w:left w:w="108" w:type="dxa"/>
          <w:bottom w:w="0" w:type="dxa"/>
          <w:right w:w="108" w:type="dxa"/>
        </w:tblCellMar>
      </w:tblPr>
      <w:tblGrid>
        <w:gridCol w:w="1124"/>
        <w:gridCol w:w="2520"/>
        <w:gridCol w:w="2891"/>
        <w:gridCol w:w="1932"/>
        <w:gridCol w:w="5437"/>
      </w:tblGrid>
      <w:tr>
        <w:tblPrEx>
          <w:tblCellMar>
            <w:top w:w="0" w:type="dxa"/>
            <w:left w:w="108" w:type="dxa"/>
            <w:bottom w:w="0" w:type="dxa"/>
            <w:right w:w="108" w:type="dxa"/>
          </w:tblCellMar>
        </w:tblPrEx>
        <w:trPr>
          <w:trHeight w:val="450" w:hRule="atLeast"/>
        </w:trPr>
        <w:tc>
          <w:tcPr>
            <w:tcW w:w="13904" w:type="dxa"/>
            <w:gridSpan w:val="5"/>
            <w:tcBorders>
              <w:top w:val="nil"/>
              <w:left w:val="nil"/>
              <w:bottom w:val="nil"/>
              <w:right w:val="nil"/>
            </w:tcBorders>
            <w:shd w:val="clear" w:color="auto" w:fill="auto"/>
            <w:noWrap/>
            <w:vAlign w:val="center"/>
          </w:tcPr>
          <w:tbl>
            <w:tblPr>
              <w:tblW w:w="13863" w:type="dxa"/>
              <w:tblInd w:w="-1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76"/>
              <w:gridCol w:w="1840"/>
              <w:gridCol w:w="2469"/>
              <w:gridCol w:w="4608"/>
              <w:gridCol w:w="1635"/>
              <w:gridCol w:w="3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gridBefore w:val="1"/>
                <w:wBefore w:w="176" w:type="dxa"/>
                <w:trHeight w:val="765" w:hRule="atLeast"/>
              </w:trPr>
              <w:tc>
                <w:tcPr>
                  <w:tcW w:w="13687" w:type="dxa"/>
                  <w:gridSpan w:val="5"/>
                  <w:tcBorders>
                    <w:top w:val="nil"/>
                    <w:left w:val="nil"/>
                    <w:bottom w:val="nil"/>
                    <w:right w:val="nil"/>
                  </w:tcBorders>
                  <w:shd w:val="clear"/>
                  <w:noWrap/>
                  <w:vAlign w:val="center"/>
                </w:tcPr>
                <w:p>
                  <w:pPr>
                    <w:keepNext w:val="0"/>
                    <w:keepLines w:val="0"/>
                    <w:widowControl/>
                    <w:suppressLineNumbers w:val="0"/>
                    <w:ind w:firstLine="1606" w:firstLineChars="50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长安区民政局2022年度纳入“一卡通系统”发放项目政策清单公示表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78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项目名称</w:t>
                  </w:r>
                </w:p>
              </w:tc>
              <w:tc>
                <w:tcPr>
                  <w:tcW w:w="246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享受对象</w:t>
                  </w:r>
                </w:p>
              </w:tc>
              <w:tc>
                <w:tcPr>
                  <w:tcW w:w="46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执行标准</w:t>
                  </w:r>
                </w:p>
              </w:tc>
              <w:tc>
                <w:tcPr>
                  <w:tcW w:w="163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发放频次</w:t>
                  </w:r>
                </w:p>
              </w:tc>
              <w:tc>
                <w:tcPr>
                  <w:tcW w:w="313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bdr w:val="none" w:color="auto" w:sz="0" w:space="0"/>
                      <w:lang w:val="en-US" w:eastAsia="zh-CN" w:bidi="ar"/>
                    </w:rPr>
                    <w:t>依据政策文件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69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城市低保对象补助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长安区在册城市低保户</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740元/人*月（实行补差发放）</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 西安市财政局关于提高城乡最低生活保障标准的通知》（市民发[2020]167号）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54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农村低保对象补助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长安区在册农村低保户</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560元/人*月（实行档位发放）</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一档：540元；二档：460元；三档：380元</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w:t>
                  </w:r>
                  <w:bookmarkStart w:id="0" w:name="_GoBack"/>
                  <w:bookmarkEnd w:id="0"/>
                  <w:r>
                    <w:rPr>
                      <w:rFonts w:hint="eastAsia" w:ascii="仿宋" w:hAnsi="仿宋" w:eastAsia="仿宋" w:cs="仿宋"/>
                      <w:i w:val="0"/>
                      <w:iCs w:val="0"/>
                      <w:color w:val="000000"/>
                      <w:kern w:val="0"/>
                      <w:sz w:val="24"/>
                      <w:szCs w:val="24"/>
                      <w:u w:val="none"/>
                      <w:bdr w:val="none" w:color="auto" w:sz="0" w:space="0"/>
                      <w:lang w:val="en-US" w:eastAsia="zh-CN" w:bidi="ar"/>
                    </w:rPr>
                    <w:t>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 西安市财政局关于提高城乡最低生活保障标准的通知》（市民发[2020]167号）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81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农村分散供养的特困人员补助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长安区在册农村特困户</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1320元/人/月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《西安市民政局西安市财政局</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关于提高农村特困人员基本生活标准的通知》（市民发〔2020〕1号）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975"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城市分散供养的特困人员补助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长安区在册城市特困户</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1320元/人/月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《西安市民政局西安市财政局</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关于提高农村特困人员基本生活标准的通知》（市民发〔2020〕1号）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945"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特困人员救助供养护理费</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长安区在册城乡特困户的照料护理人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全自理：195元/人/月；半自理：390元人/月；全护理：585元/人/月。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《西安市民政局西安市财政局</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关于印发&lt;西安市特困人员救助供养</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实施办法&gt;的通知》（市民发〔2019〕142号）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78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临时救助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长安区申请临时救助已批准户</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同一事由每年每户最多可救助两次，每次救助不超过15000元。</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按次发放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 西安市财政局关于印发&lt;西安市临时救助办法&gt;的通知》（市民发[2018]330号）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89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教育资助（大学生资助）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城乡特困人员；城乡低保户、低收入家庭子女；农村计生政策困难家庭女学生等群体，通过普通高考被国家承认的大学本专科院校录取的国家计划内统招生</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本科生资助标准：7000元/人、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大专生资助标准：5000元/人、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农村中专、技校生资助标准：3000元/人；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农村计生本科生资助标准：3000元/人、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农村计生大专生资助标准：2000元/人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农村计生中专、技校生资助标准：1000元/人。</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按年发放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《西安市民政局关于做好2022年度教育资助工作的通知》（市便民函[2022]63号）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252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六十年代外省回陕精减职工补助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已经认定为六十年代精简职工外省回陕的长安户籍人员</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精减时连续工龄不满十年：412元/月；</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精减时连续工龄满十年不满十五年：534元/月；</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精减时连续工龄满十五年不满二十年：713元/月；</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精减时连续工龄二十年以上1065元/月。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按年发放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《陕西省人力资源和社会保障厅 陕西省财政厅 陕西省民政厅关于调整六十年代精减职工生活补助费标准的通知》（陕人社发[2020]32号）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20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分散供养的孤儿基本生活补贴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长安区在册孤儿</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1500元/人/月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西安市人民政府办公厅关于印发《西安市孤儿基本生活费发放实施办法》（市政办发[2011]102号）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20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孤儿大学生生活保障金</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长安区在册孤儿大学生</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1800/人/月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西安市民政局《关于进一步做好全市孤儿高等教育生活保障等工作的通知》（市政办发[2017]413号）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602"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 xml:space="preserve">事实无人抚养儿童基本生活补贴 </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长安区在册事实无人抚养儿童</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1500元/人/月（实行补差发放）</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西安市民政局等12部门《关于进一步加强事实无人抚养儿童保障工作的实施意见》（市民发[2019]262号）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305"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特困失能老人生活护理补贴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长安区在册丧失生活自理能力的65周岁至69周岁的老年人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西安市民政局《关于做好农村丧失劳动能力和贫困老年人生活补贴的通知》（市民发[2019]213号）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722"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城镇社区人员工资</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长安区在册的社区工作人员</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after="220" w:afterAutospacing="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社区人员待遇标准</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以西安市城镇常住居民人均可支配收入为参考依据，综合考虑社区工作者岗位、社区工作年限、受教育程度、专业水平等因素，现参考基数为2018年城镇居民人均可支配收入为3200。具体套改系数参考套改表。降温费900元每人，取暖费2300元每人。</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倾斜政策：</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1、社区工作者本科、研究生、博士生，可分别提升1级、2级、3级。</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2、取得《社会工作者国家职业资格证书》并选聘在相应岗位的，取得初级、中级、高级证书的可分别提升1级、2级、3级。</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3、社区工作者考核连续考核3年优秀的，在同一届任（聘）期内工资可晋升1级。</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4社区获得省委、省政府以上表彰奖励的，社区正职（“一肩挑”）工资可提升1级，其他社区工作者可增加1年晋升年限；社区工作者获个人获得市委、市政府以上表彰奖励的工资可提升1级；社区工作者在同一任（聘）期内获得上述奖励，工资最高提升不超过2级。</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中共西安市委办公厅、西安市人民政府办公厅关于建立社区工作者职业体系指导意见》（市办发[2020]5号）、《中共西安市长安区委办公室、西安市长安区人民政府办公室关于印发西安市长安区社区工作者职业体系改革实施方案的通知》（长办字[2020]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425" w:hRule="atLeast"/>
              </w:trPr>
              <w:tc>
                <w:tcPr>
                  <w:tcW w:w="2016"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困难残疾人生活补贴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长安区在册的困难残疾人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18周岁以下（不含18周岁）残疾儿童110元/人/月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按季度发放</w:t>
                  </w:r>
                </w:p>
              </w:tc>
              <w:tc>
                <w:tcPr>
                  <w:tcW w:w="313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人民政府办公厅关于印发西安市困难残疾人生活补贴和重度残疾人护理补贴实施细则的通知》市政办发[2016]66号；《西安市民政局西安市财政局西安市残疾人联合会关于进一步做好残疾人两项补贴工作的通知》市民发[2018]56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735" w:hRule="atLeast"/>
              </w:trPr>
              <w:tc>
                <w:tcPr>
                  <w:tcW w:w="2016"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长安区在册的困难残疾人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18周岁以上（含18周岁）残疾成人60元/人/月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按季度发放</w:t>
                  </w:r>
                </w:p>
              </w:tc>
              <w:tc>
                <w:tcPr>
                  <w:tcW w:w="313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540" w:hRule="atLeast"/>
              </w:trPr>
              <w:tc>
                <w:tcPr>
                  <w:tcW w:w="2016"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重度残疾人护理补贴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长安区在册的重度残疾人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一级残疾人120元/人/月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按季度发放</w:t>
                  </w:r>
                </w:p>
              </w:tc>
              <w:tc>
                <w:tcPr>
                  <w:tcW w:w="313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035" w:hRule="atLeast"/>
              </w:trPr>
              <w:tc>
                <w:tcPr>
                  <w:tcW w:w="2016"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长安区在册的重度残疾人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二级残疾人80元/人/月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按季度发放</w:t>
                  </w:r>
                </w:p>
              </w:tc>
              <w:tc>
                <w:tcPr>
                  <w:tcW w:w="313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222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困难群众物价补贴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在册农村低保、城市低保、农村特困、城市特困、孤儿、事实无人抚养儿童等对象</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2022年2月执行阶段性政策，补贴标准为一次性临时价格补贴标准100元/人。</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按政策文件规定的月次发放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《西安市发展和改革委员会等五部门关于发放2月份一次性价格临时补贴的通知》市发改价格[2022]4号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125"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困难群众取暖费</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农村低保、城市低保、农村特困、城市特困对象</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城市对象1200元/户;农村对象500元/户</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按年发放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西安市财政局《关于拨付城乡低保和特困人员取暖费的通知》（市财函[2020]1364号；市财函[2021]1571号）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81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严重精神障碍患者监护补贴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符合条件并已经认定的精神病患者的监护人</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200元/人/月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按半年发放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西安市长安区综治办等6部门联合发文关于印发《关于拨付精神病人监护人看护补贴资金的通知》（长综办发[2016]19号）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67"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困难群众殡葬救助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城乡低保对象、重点优抚对象、见义勇为牺牲人员、流浪乞讨人员、无名尸体、被认定的其它需要救助的困难群众；失独家庭死亡夫妇</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上线2000元，实际费用低于标准的按照实际费用救助；失独家庭夫妇死亡每人1000元标准</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按次发放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长安区卫计局、长安区民政局、长安区财政局《关于做好失独家庭夫妇养老安置和殡葬救助工作的通知》（长卫计[2015]16号）；长安区民政局《关于转发西安市民政局西安市财政局&lt;关于进一步健全我市困难群众殡葬救助制度的意见&gt;的通知 》（长民发[2016]95号）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38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惠民殡葬补助和节地生态安葬奖补</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申请得到审批的安葬群众</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最高补助四项合计不超1058.5（遗体接运、存放、火化、骨灰寄存等分四项单独计算）。节地生态奖补三档：壁葬草坪葬奖励2000元；树葬花坛葬奖励3000元；海葬骨灰散撒奖励5000元。</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按次发放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根据《西安市惠民殡葬补助和节地生态安葬奖补政策》（市民发〔2021〕84号）和《西安市惠民殡葬补助和节地生态安葬奖补政策实施细则》（市民发〔2021〕89号）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1020"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儿童主任和督导员岗位补贴</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村或居委会女性委员担任儿童主任；街道设立一名儿童督导员</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8"/>
                      <w:rFonts w:hint="eastAsia" w:ascii="仿宋" w:hAnsi="仿宋" w:eastAsia="仿宋" w:cs="仿宋"/>
                      <w:sz w:val="24"/>
                      <w:szCs w:val="24"/>
                      <w:bdr w:val="none" w:color="auto" w:sz="0" w:space="0"/>
                      <w:lang w:val="en-US" w:eastAsia="zh-CN" w:bidi="ar"/>
                    </w:rPr>
                    <w:t>儿童督导员1</w:t>
                  </w:r>
                  <w:r>
                    <w:rPr>
                      <w:rStyle w:val="9"/>
                      <w:rFonts w:hint="eastAsia" w:ascii="仿宋" w:hAnsi="仿宋" w:eastAsia="仿宋" w:cs="仿宋"/>
                      <w:sz w:val="24"/>
                      <w:szCs w:val="24"/>
                      <w:bdr w:val="none" w:color="auto" w:sz="0" w:space="0"/>
                      <w:lang w:val="en-US" w:eastAsia="zh-CN" w:bidi="ar"/>
                    </w:rPr>
                    <w:t>00元/人/月;儿童主任200元/人/月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按月发放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西安市民政局等10部门印发《关于进一步健全农村留守儿童和困境儿童关爱服务体系的实施意见》（市民发[2019]240号）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wAfter w:w="0" w:type="auto"/>
                <w:trHeight w:val="1485" w:hRule="atLeast"/>
              </w:trPr>
              <w:tc>
                <w:tcPr>
                  <w:tcW w:w="201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村干部养老、绩效、离任工资补助</w:t>
                  </w:r>
                </w:p>
              </w:tc>
              <w:tc>
                <w:tcPr>
                  <w:tcW w:w="24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已经离任农村两委主要干部经组织部和民政审核认定的人员</w:t>
                  </w:r>
                </w:p>
              </w:tc>
              <w:tc>
                <w:tcPr>
                  <w:tcW w:w="460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8"/>
                      <w:rFonts w:hint="eastAsia" w:ascii="仿宋" w:hAnsi="仿宋" w:eastAsia="仿宋" w:cs="仿宋"/>
                      <w:sz w:val="24"/>
                      <w:szCs w:val="24"/>
                      <w:bdr w:val="none" w:color="auto" w:sz="0" w:space="0"/>
                      <w:lang w:val="en-US" w:eastAsia="zh-CN" w:bidi="ar"/>
                    </w:rPr>
                    <w:t>1</w:t>
                  </w:r>
                  <w:r>
                    <w:rPr>
                      <w:rStyle w:val="9"/>
                      <w:rFonts w:hint="eastAsia" w:ascii="仿宋" w:hAnsi="仿宋" w:eastAsia="仿宋" w:cs="仿宋"/>
                      <w:sz w:val="24"/>
                      <w:szCs w:val="24"/>
                      <w:bdr w:val="none" w:color="auto" w:sz="0" w:space="0"/>
                      <w:lang w:val="en-US" w:eastAsia="zh-CN" w:bidi="ar"/>
                    </w:rPr>
                    <w:t>50元/人/月,</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按年发放</w:t>
                  </w:r>
                </w:p>
              </w:tc>
              <w:tc>
                <w:tcPr>
                  <w:tcW w:w="31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中共西安市长安区委办公室西安市长安区人民政府办公室《关于向离任农村两委会主要干部发放生活补贴的通知》长办发[2010]3号</w:t>
                  </w:r>
                </w:p>
              </w:tc>
            </w:tr>
          </w:tbl>
          <w:p>
            <w:pPr>
              <w:widowControl/>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80" w:hRule="atLeast"/>
        </w:trPr>
        <w:tc>
          <w:tcPr>
            <w:tcW w:w="1124" w:type="dxa"/>
            <w:tcBorders>
              <w:top w:val="nil"/>
              <w:left w:val="nil"/>
              <w:bottom w:val="nil"/>
              <w:right w:val="nil"/>
            </w:tcBorders>
            <w:shd w:val="clear" w:color="auto" w:fill="auto"/>
            <w:noWrap/>
            <w:vAlign w:val="center"/>
          </w:tcPr>
          <w:p>
            <w:pPr>
              <w:widowControl/>
              <w:jc w:val="center"/>
              <w:rPr>
                <w:rFonts w:hint="eastAsia" w:ascii="仿宋" w:hAnsi="仿宋" w:eastAsia="仿宋" w:cs="仿宋"/>
                <w:color w:val="000000"/>
                <w:sz w:val="24"/>
                <w:szCs w:val="24"/>
              </w:rPr>
            </w:pPr>
          </w:p>
        </w:tc>
        <w:tc>
          <w:tcPr>
            <w:tcW w:w="2520" w:type="dxa"/>
            <w:tcBorders>
              <w:top w:val="nil"/>
              <w:left w:val="nil"/>
              <w:bottom w:val="nil"/>
              <w:right w:val="nil"/>
            </w:tcBorders>
            <w:shd w:val="clear" w:color="auto" w:fill="auto"/>
            <w:noWrap/>
            <w:vAlign w:val="center"/>
          </w:tcPr>
          <w:p>
            <w:pPr>
              <w:widowControl/>
              <w:jc w:val="center"/>
              <w:rPr>
                <w:rFonts w:hint="eastAsia" w:ascii="仿宋" w:hAnsi="仿宋" w:eastAsia="仿宋" w:cs="仿宋"/>
                <w:color w:val="000000"/>
                <w:sz w:val="24"/>
                <w:szCs w:val="24"/>
              </w:rPr>
            </w:pPr>
          </w:p>
        </w:tc>
        <w:tc>
          <w:tcPr>
            <w:tcW w:w="2891" w:type="dxa"/>
            <w:tcBorders>
              <w:top w:val="nil"/>
              <w:left w:val="nil"/>
              <w:bottom w:val="nil"/>
              <w:right w:val="nil"/>
            </w:tcBorders>
            <w:shd w:val="clear" w:color="auto" w:fill="auto"/>
            <w:noWrap/>
            <w:vAlign w:val="center"/>
          </w:tcPr>
          <w:p>
            <w:pPr>
              <w:widowControl/>
              <w:jc w:val="center"/>
              <w:rPr>
                <w:rFonts w:hint="eastAsia" w:ascii="仿宋" w:hAnsi="仿宋" w:eastAsia="仿宋" w:cs="仿宋"/>
                <w:color w:val="000000"/>
                <w:sz w:val="24"/>
                <w:szCs w:val="24"/>
              </w:rPr>
            </w:pPr>
          </w:p>
        </w:tc>
        <w:tc>
          <w:tcPr>
            <w:tcW w:w="1932" w:type="dxa"/>
            <w:tcBorders>
              <w:top w:val="nil"/>
              <w:left w:val="nil"/>
              <w:bottom w:val="nil"/>
              <w:right w:val="nil"/>
            </w:tcBorders>
            <w:shd w:val="clear" w:color="auto" w:fill="auto"/>
            <w:noWrap/>
            <w:vAlign w:val="center"/>
          </w:tcPr>
          <w:p>
            <w:pPr>
              <w:widowControl/>
              <w:jc w:val="center"/>
              <w:rPr>
                <w:rFonts w:hint="eastAsia" w:ascii="仿宋" w:hAnsi="仿宋" w:eastAsia="仿宋" w:cs="仿宋"/>
                <w:color w:val="000000"/>
                <w:sz w:val="24"/>
                <w:szCs w:val="24"/>
              </w:rPr>
            </w:pPr>
          </w:p>
        </w:tc>
        <w:tc>
          <w:tcPr>
            <w:tcW w:w="5437" w:type="dxa"/>
            <w:tcBorders>
              <w:top w:val="nil"/>
              <w:left w:val="nil"/>
              <w:bottom w:val="nil"/>
              <w:right w:val="nil"/>
            </w:tcBorders>
            <w:shd w:val="clear" w:color="auto" w:fill="auto"/>
            <w:noWrap/>
            <w:vAlign w:val="center"/>
          </w:tcPr>
          <w:p>
            <w:pPr>
              <w:jc w:val="left"/>
              <w:rPr>
                <w:rFonts w:hint="eastAsia" w:ascii="仿宋" w:hAnsi="仿宋" w:eastAsia="仿宋" w:cs="仿宋"/>
                <w:sz w:val="24"/>
                <w:szCs w:val="24"/>
              </w:rPr>
            </w:pPr>
          </w:p>
        </w:tc>
      </w:tr>
    </w:tbl>
    <w:p>
      <w:pPr>
        <w:jc w:val="left"/>
        <w:rPr>
          <w:rFonts w:hint="eastAsia" w:ascii="仿宋" w:hAnsi="仿宋" w:eastAsia="仿宋" w:cs="仿宋"/>
          <w:sz w:val="24"/>
          <w:szCs w:val="24"/>
        </w:rPr>
      </w:pPr>
      <w:r>
        <w:rPr>
          <w:rFonts w:hint="eastAsia" w:ascii="仿宋" w:hAnsi="仿宋" w:eastAsia="仿宋" w:cs="仿宋"/>
          <w:sz w:val="24"/>
          <w:szCs w:val="24"/>
        </w:rPr>
        <w:t xml:space="preserve">                                                    </w:t>
      </w:r>
    </w:p>
    <w:p>
      <w:pPr>
        <w:ind w:firstLine="8640" w:firstLineChars="3600"/>
        <w:jc w:val="left"/>
        <w:rPr>
          <w:rFonts w:hint="eastAsia" w:ascii="仿宋" w:hAnsi="仿宋" w:eastAsia="仿宋" w:cs="仿宋"/>
          <w:color w:val="000000"/>
          <w:sz w:val="24"/>
          <w:szCs w:val="24"/>
        </w:rPr>
      </w:pPr>
      <w:r>
        <w:rPr>
          <w:rFonts w:hint="eastAsia" w:ascii="仿宋" w:hAnsi="仿宋" w:eastAsia="仿宋" w:cs="仿宋"/>
          <w:color w:val="000000"/>
          <w:sz w:val="24"/>
          <w:szCs w:val="24"/>
        </w:rPr>
        <w:t>西安市长安区民政局</w:t>
      </w:r>
    </w:p>
    <w:tbl>
      <w:tblPr>
        <w:tblStyle w:val="4"/>
        <w:tblW w:w="13904" w:type="dxa"/>
        <w:tblInd w:w="94" w:type="dxa"/>
        <w:tblLayout w:type="autofit"/>
        <w:tblCellMar>
          <w:top w:w="0" w:type="dxa"/>
          <w:left w:w="108" w:type="dxa"/>
          <w:bottom w:w="0" w:type="dxa"/>
          <w:right w:w="108" w:type="dxa"/>
        </w:tblCellMar>
      </w:tblPr>
      <w:tblGrid>
        <w:gridCol w:w="13904"/>
      </w:tblGrid>
      <w:tr>
        <w:tblPrEx>
          <w:tblCellMar>
            <w:top w:w="0" w:type="dxa"/>
            <w:left w:w="108" w:type="dxa"/>
            <w:bottom w:w="0" w:type="dxa"/>
            <w:right w:w="108" w:type="dxa"/>
          </w:tblCellMar>
        </w:tblPrEx>
        <w:trPr>
          <w:trHeight w:val="450" w:hRule="atLeast"/>
        </w:trPr>
        <w:tc>
          <w:tcPr>
            <w:tcW w:w="5437" w:type="dxa"/>
            <w:tcBorders>
              <w:top w:val="nil"/>
              <w:left w:val="nil"/>
              <w:bottom w:val="nil"/>
              <w:right w:val="nil"/>
            </w:tcBorders>
            <w:shd w:val="clear" w:color="auto" w:fill="auto"/>
            <w:noWrap/>
            <w:vAlign w:val="center"/>
          </w:tcPr>
          <w:p>
            <w:pPr>
              <w:ind w:firstLine="8760" w:firstLineChars="3650"/>
              <w:jc w:val="lef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7</w:t>
            </w:r>
            <w:r>
              <w:rPr>
                <w:rFonts w:hint="eastAsia" w:ascii="仿宋" w:hAnsi="仿宋" w:eastAsia="仿宋" w:cs="仿宋"/>
                <w:sz w:val="24"/>
                <w:szCs w:val="24"/>
              </w:rPr>
              <w:t>月</w:t>
            </w:r>
            <w:r>
              <w:rPr>
                <w:rFonts w:hint="eastAsia" w:ascii="仿宋" w:hAnsi="仿宋" w:eastAsia="仿宋" w:cs="仿宋"/>
                <w:sz w:val="24"/>
                <w:szCs w:val="24"/>
                <w:lang w:val="en-US" w:eastAsia="zh-CN"/>
              </w:rPr>
              <w:t>5</w:t>
            </w:r>
            <w:r>
              <w:rPr>
                <w:rFonts w:hint="eastAsia" w:ascii="仿宋" w:hAnsi="仿宋" w:eastAsia="仿宋" w:cs="仿宋"/>
                <w:sz w:val="24"/>
                <w:szCs w:val="24"/>
              </w:rPr>
              <w:t>日</w:t>
            </w:r>
          </w:p>
          <w:p>
            <w:pPr>
              <w:jc w:val="left"/>
              <w:rPr>
                <w:rFonts w:hint="eastAsia" w:ascii="仿宋" w:hAnsi="仿宋" w:eastAsia="仿宋" w:cs="仿宋"/>
                <w:sz w:val="24"/>
                <w:szCs w:val="24"/>
              </w:rPr>
            </w:pPr>
          </w:p>
        </w:tc>
      </w:tr>
    </w:tbl>
    <w:p>
      <w:pPr>
        <w:jc w:val="left"/>
        <w:rPr>
          <w:rFonts w:hint="eastAsia" w:ascii="仿宋" w:hAnsi="仿宋" w:eastAsia="仿宋" w:cs="仿宋"/>
          <w:sz w:val="24"/>
          <w:szCs w:val="24"/>
        </w:rPr>
      </w:pPr>
    </w:p>
    <w:sectPr>
      <w:pgSz w:w="16838" w:h="11906" w:orient="landscape"/>
      <w:pgMar w:top="1800" w:right="1440" w:bottom="1800" w:left="1440" w:header="851" w:footer="992" w:gutter="0"/>
      <w:cols w:space="425" w:num="1"/>
      <w:docGrid w:type="lines" w:linePitch="3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0000000000000000000"/>
    <w:charset w:val="86"/>
    <w:family w:val="roman"/>
    <w:pitch w:val="default"/>
    <w:sig w:usb0="00000000" w:usb1="00000000" w:usb2="00000010" w:usb3="00000000" w:csb0="00040000"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30"/>
  <w:drawingGridVerticalSpacing w:val="17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RmOWFlYjUwMzllMWZkMTFlZmIxY2ExYWQyOWJjMDQifQ=="/>
  </w:docVars>
  <w:rsids>
    <w:rsidRoot w:val="002A4993"/>
    <w:rsid w:val="000B16FD"/>
    <w:rsid w:val="000D5533"/>
    <w:rsid w:val="0028484C"/>
    <w:rsid w:val="002A4993"/>
    <w:rsid w:val="00553604"/>
    <w:rsid w:val="00582084"/>
    <w:rsid w:val="005D16F6"/>
    <w:rsid w:val="005D7E15"/>
    <w:rsid w:val="00621846"/>
    <w:rsid w:val="00780EB6"/>
    <w:rsid w:val="008326BA"/>
    <w:rsid w:val="00891D30"/>
    <w:rsid w:val="009617F6"/>
    <w:rsid w:val="00B7200C"/>
    <w:rsid w:val="00C53C44"/>
    <w:rsid w:val="00CE58E4"/>
    <w:rsid w:val="00D70B9C"/>
    <w:rsid w:val="00E426B4"/>
    <w:rsid w:val="00F01ABF"/>
    <w:rsid w:val="00FA5589"/>
    <w:rsid w:val="013730A5"/>
    <w:rsid w:val="08B55224"/>
    <w:rsid w:val="166341F0"/>
    <w:rsid w:val="245E4322"/>
    <w:rsid w:val="369571B1"/>
    <w:rsid w:val="5A3B4416"/>
    <w:rsid w:val="62CA75DE"/>
    <w:rsid w:val="639457C7"/>
    <w:rsid w:val="6730513F"/>
    <w:rsid w:val="74042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微软雅黑" w:hAnsi="微软雅黑" w:eastAsia="宋体" w:cs="宋体"/>
      <w:sz w:val="26"/>
      <w:szCs w:val="26"/>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character" w:customStyle="1" w:styleId="8">
    <w:name w:val="font31"/>
    <w:basedOn w:val="5"/>
    <w:uiPriority w:val="0"/>
    <w:rPr>
      <w:rFonts w:hint="eastAsia" w:ascii="宋体" w:hAnsi="宋体" w:eastAsia="宋体" w:cs="宋体"/>
      <w:color w:val="000000"/>
      <w:sz w:val="22"/>
      <w:szCs w:val="22"/>
      <w:u w:val="none"/>
    </w:rPr>
  </w:style>
  <w:style w:type="character" w:customStyle="1" w:styleId="9">
    <w:name w:val="font21"/>
    <w:basedOn w:val="5"/>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3103</Words>
  <Characters>3424</Characters>
  <Lines>6</Lines>
  <Paragraphs>1</Paragraphs>
  <TotalTime>42</TotalTime>
  <ScaleCrop>false</ScaleCrop>
  <LinksUpToDate>false</LinksUpToDate>
  <CharactersWithSpaces>3487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2021-11-29T03:01:00Z</dcterms:created>
  <dc:creator>lenovo</dc:creator>
  <cp:lastModifiedBy>一诺千金</cp:lastModifiedBy>
  <cp:lastPrinted>2022-07-05T08:27:21Z</cp:lastPrinted>
  <dcterms:modified xsi:type="dcterms:W3CDTF">2022-07-05T08:33:12Z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FC722AC6167B4B5AA938577021CA03FF</vt:lpwstr>
  </property>
</Properties>
</file>