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F7C" w:rsidRDefault="005E25F0">
      <w:pPr>
        <w:spacing w:line="640" w:lineRule="exact"/>
        <w:jc w:val="center"/>
        <w:rPr>
          <w:rFonts w:ascii="黑体" w:eastAsia="方正小标宋简体"/>
          <w:szCs w:val="32"/>
        </w:rPr>
      </w:pPr>
      <w:r>
        <w:rPr>
          <w:rFonts w:ascii="方正小标宋简体" w:eastAsia="方正小标宋简体" w:hint="eastAsia"/>
          <w:b/>
          <w:bCs/>
          <w:sz w:val="44"/>
          <w:szCs w:val="44"/>
        </w:rPr>
        <w:t>西安市长安区市场监督管理局</w:t>
      </w:r>
    </w:p>
    <w:p w:rsidR="00987F7C" w:rsidRDefault="005E25F0">
      <w:pPr>
        <w:spacing w:line="64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bCs/>
          <w:spacing w:val="-30"/>
          <w:sz w:val="44"/>
          <w:szCs w:val="44"/>
        </w:rPr>
        <w:t>关于对</w:t>
      </w:r>
      <w:r>
        <w:rPr>
          <w:rFonts w:ascii="方正小标宋简体" w:eastAsia="方正小标宋简体" w:hint="eastAsia"/>
          <w:b/>
          <w:bCs/>
          <w:sz w:val="44"/>
          <w:szCs w:val="44"/>
        </w:rPr>
        <w:t>抽样单</w:t>
      </w:r>
      <w:r>
        <w:rPr>
          <w:rFonts w:ascii="方正小标宋简体" w:eastAsia="方正小标宋简体" w:hint="eastAsia"/>
          <w:b/>
          <w:bCs/>
          <w:sz w:val="44"/>
          <w:szCs w:val="44"/>
        </w:rPr>
        <w:t>为</w:t>
      </w:r>
      <w:r>
        <w:rPr>
          <w:rFonts w:ascii="方正小标宋简体" w:eastAsia="方正小标宋简体" w:hint="eastAsia"/>
          <w:b/>
          <w:bCs/>
          <w:sz w:val="44"/>
          <w:szCs w:val="44"/>
        </w:rPr>
        <w:t>SC22610000750836758</w:t>
      </w:r>
      <w:r>
        <w:rPr>
          <w:rFonts w:ascii="方正小标宋简体" w:eastAsia="方正小标宋简体" w:hint="eastAsia"/>
          <w:b/>
          <w:bCs/>
          <w:sz w:val="44"/>
          <w:szCs w:val="44"/>
        </w:rPr>
        <w:t>不合格食品核</w:t>
      </w:r>
      <w:r>
        <w:rPr>
          <w:rFonts w:ascii="方正小标宋简体" w:eastAsia="方正小标宋简体" w:hint="eastAsia"/>
          <w:b/>
          <w:spacing w:val="-30"/>
          <w:sz w:val="44"/>
          <w:szCs w:val="44"/>
        </w:rPr>
        <w:t>查处置</w:t>
      </w:r>
      <w:r>
        <w:rPr>
          <w:rFonts w:ascii="方正小标宋简体" w:eastAsia="方正小标宋简体" w:hint="eastAsia"/>
          <w:b/>
          <w:sz w:val="44"/>
          <w:szCs w:val="44"/>
        </w:rPr>
        <w:t>情况的公告</w:t>
      </w:r>
    </w:p>
    <w:p w:rsidR="00987F7C" w:rsidRDefault="005E25F0">
      <w:pPr>
        <w:spacing w:line="560" w:lineRule="exact"/>
        <w:ind w:firstLineChars="200" w:firstLine="640"/>
        <w:rPr>
          <w:rFonts w:ascii="仿宋_GB2312" w:eastAsia="仿宋_GB2312" w:hAnsi="华文仿宋" w:cs="仿宋"/>
          <w:color w:val="000000"/>
          <w:kern w:val="0"/>
          <w:szCs w:val="21"/>
        </w:rPr>
      </w:pP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2022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年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8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月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15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日，陕西省市场监督管理局组织对该单位销售的“永辉优选田趣阿胶红糖（其他固体饮料）”进行了抽样检验。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2022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年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9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月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6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日我局收到西安市食品药品检验所出具的该批“永辉优选田趣阿胶红糖（其他固体饮料）”检验报告（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XASP20227311 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），显示菌落总数项目不符合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GB 7101-2015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《食品安全国家标准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饮料》要求，检验结论不合格。</w:t>
      </w:r>
      <w:r>
        <w:rPr>
          <w:rFonts w:ascii="仿宋_GB2312" w:eastAsia="仿宋_GB2312" w:hAnsi="华文仿宋" w:cs="仿宋" w:hint="eastAsia"/>
          <w:color w:val="000000"/>
          <w:kern w:val="0"/>
          <w:szCs w:val="21"/>
        </w:rPr>
        <w:t>现将核查处置情况公告如下：</w:t>
      </w:r>
    </w:p>
    <w:p w:rsidR="00987F7C" w:rsidRDefault="005E25F0">
      <w:pPr>
        <w:spacing w:line="560" w:lineRule="exact"/>
        <w:ind w:firstLineChars="200" w:firstLine="640"/>
        <w:rPr>
          <w:rFonts w:ascii="宋体" w:hAnsi="宋体" w:cs="方正小标宋简体"/>
          <w:b/>
          <w:bCs/>
          <w:color w:val="000000"/>
          <w:sz w:val="44"/>
          <w:szCs w:val="44"/>
        </w:rPr>
      </w:pPr>
      <w:r>
        <w:rPr>
          <w:rFonts w:ascii="仿宋_GB2312" w:eastAsia="仿宋_GB2312" w:hAnsi="华文仿宋" w:cs="仿宋" w:hint="eastAsia"/>
          <w:color w:val="000000"/>
          <w:kern w:val="0"/>
          <w:szCs w:val="21"/>
        </w:rPr>
        <w:t>一、</w:t>
      </w:r>
      <w:r>
        <w:rPr>
          <w:rFonts w:ascii="仿宋_GB2312" w:eastAsia="仿宋_GB2312" w:hAnsi="华文仿宋" w:cs="仿宋" w:hint="eastAsia"/>
          <w:b/>
          <w:bCs/>
          <w:color w:val="000000"/>
          <w:kern w:val="0"/>
          <w:szCs w:val="21"/>
        </w:rPr>
        <w:t>监管部门的调查处置情况：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执法人员于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2022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年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9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月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14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日向该单位送达了检验报告，并对该单位告知了申请复检的权利，该单位对检验结果现场未提出异议，无需复检。我局执法人员同时开展了食品安全检查，下达了现场检查笔录，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该店现场向我局提供了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该单位营业执照、食品经营许可证、法人身份证复印件、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问题食品相关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购进查验台账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销售台账、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进货单据凭证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、检测报告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及供应方的资质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等相关资料。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</w:t>
      </w:r>
    </w:p>
    <w:p w:rsidR="00987F7C" w:rsidRDefault="005E25F0">
      <w:pPr>
        <w:spacing w:line="560" w:lineRule="exact"/>
        <w:ind w:firstLineChars="200" w:firstLine="643"/>
        <w:rPr>
          <w:rFonts w:ascii="仿宋_GB2312" w:eastAsia="仿宋_GB2312" w:cs="仿宋_GB2312"/>
          <w:szCs w:val="32"/>
        </w:rPr>
      </w:pPr>
      <w:r>
        <w:rPr>
          <w:rFonts w:ascii="仿宋_GB2312" w:eastAsia="仿宋_GB2312" w:cs="仿宋" w:hint="eastAsia"/>
          <w:b/>
          <w:bCs/>
          <w:szCs w:val="32"/>
        </w:rPr>
        <w:t>二、产品控制情况。</w:t>
      </w:r>
      <w:r>
        <w:rPr>
          <w:rFonts w:ascii="仿宋_GB2312" w:eastAsia="仿宋_GB2312" w:cs="仿宋_GB2312" w:hint="eastAsia"/>
          <w:szCs w:val="32"/>
        </w:rPr>
        <w:t>当事人</w:t>
      </w:r>
      <w:r>
        <w:rPr>
          <w:rFonts w:ascii="仿宋_GB2312" w:eastAsia="仿宋_GB2312" w:cs="仿宋_GB2312" w:hint="eastAsia"/>
          <w:szCs w:val="32"/>
        </w:rPr>
        <w:t>销售的该批“</w:t>
      </w:r>
      <w:r>
        <w:rPr>
          <w:rFonts w:ascii="仿宋_GB2312" w:eastAsia="仿宋_GB2312" w:hAnsi="华文仿宋" w:cs="仿宋" w:hint="eastAsia"/>
          <w:kern w:val="0"/>
          <w:szCs w:val="32"/>
        </w:rPr>
        <w:t>永辉优选田趣阿胶红糖（其他固体饮料）”</w:t>
      </w:r>
      <w:r>
        <w:rPr>
          <w:rFonts w:ascii="仿宋_GB2312" w:eastAsia="仿宋_GB2312" w:cs="仿宋_GB2312" w:hint="eastAsia"/>
          <w:szCs w:val="32"/>
        </w:rPr>
        <w:t>是</w:t>
      </w:r>
      <w:r>
        <w:rPr>
          <w:rFonts w:ascii="仿宋_GB2312" w:eastAsia="仿宋_GB2312" w:cs="仿宋_GB2312" w:hint="eastAsia"/>
          <w:szCs w:val="32"/>
        </w:rPr>
        <w:t>2022</w:t>
      </w:r>
      <w:r>
        <w:rPr>
          <w:rFonts w:ascii="仿宋_GB2312" w:eastAsia="仿宋_GB2312" w:cs="仿宋_GB2312" w:hint="eastAsia"/>
          <w:szCs w:val="32"/>
        </w:rPr>
        <w:t>年</w:t>
      </w:r>
      <w:r>
        <w:rPr>
          <w:rFonts w:ascii="仿宋_GB2312" w:eastAsia="仿宋_GB2312" w:cs="仿宋_GB2312" w:hint="eastAsia"/>
          <w:szCs w:val="32"/>
        </w:rPr>
        <w:t>2</w:t>
      </w:r>
      <w:r>
        <w:rPr>
          <w:rFonts w:ascii="仿宋_GB2312" w:eastAsia="仿宋_GB2312" w:cs="仿宋_GB2312" w:hint="eastAsia"/>
          <w:szCs w:val="32"/>
        </w:rPr>
        <w:t>月</w:t>
      </w:r>
      <w:r>
        <w:rPr>
          <w:rFonts w:ascii="仿宋_GB2312" w:eastAsia="仿宋_GB2312" w:cs="仿宋_GB2312" w:hint="eastAsia"/>
          <w:szCs w:val="32"/>
        </w:rPr>
        <w:t>22</w:t>
      </w:r>
      <w:r>
        <w:rPr>
          <w:rFonts w:ascii="仿宋_GB2312" w:eastAsia="仿宋_GB2312" w:cs="仿宋_GB2312" w:hint="eastAsia"/>
          <w:szCs w:val="32"/>
        </w:rPr>
        <w:t>日当事人在</w:t>
      </w:r>
      <w:r>
        <w:rPr>
          <w:rFonts w:ascii="仿宋_GB2312" w:eastAsia="仿宋_GB2312" w:hAnsi="宋体" w:hint="eastAsia"/>
          <w:szCs w:val="32"/>
        </w:rPr>
        <w:t>福建好日子食品有限公司</w:t>
      </w:r>
      <w:r>
        <w:rPr>
          <w:rFonts w:ascii="仿宋_GB2312" w:eastAsia="仿宋_GB2312" w:hAnsi="华文仿宋" w:cs="仿宋" w:hint="eastAsia"/>
          <w:kern w:val="0"/>
          <w:szCs w:val="32"/>
        </w:rPr>
        <w:t>购进，共</w:t>
      </w:r>
      <w:r>
        <w:rPr>
          <w:rFonts w:ascii="仿宋_GB2312" w:eastAsia="仿宋_GB2312" w:hAnsi="华文仿宋" w:cs="仿宋" w:hint="eastAsia"/>
          <w:kern w:val="0"/>
          <w:szCs w:val="32"/>
        </w:rPr>
        <w:t>3</w:t>
      </w:r>
      <w:r>
        <w:rPr>
          <w:rFonts w:ascii="仿宋_GB2312" w:eastAsia="仿宋_GB2312" w:cs="仿宋_GB2312" w:hint="eastAsia"/>
          <w:szCs w:val="32"/>
        </w:rPr>
        <w:t>件（规格为</w:t>
      </w:r>
      <w:r>
        <w:rPr>
          <w:rFonts w:ascii="仿宋_GB2312" w:eastAsia="仿宋_GB2312" w:cs="仿宋_GB2312" w:hint="eastAsia"/>
          <w:szCs w:val="32"/>
        </w:rPr>
        <w:t>30</w:t>
      </w:r>
      <w:r>
        <w:rPr>
          <w:rFonts w:ascii="仿宋_GB2312" w:eastAsia="仿宋_GB2312" w:cs="仿宋_GB2312" w:hint="eastAsia"/>
          <w:szCs w:val="32"/>
        </w:rPr>
        <w:t>袋</w:t>
      </w:r>
      <w:r>
        <w:rPr>
          <w:rFonts w:ascii="仿宋_GB2312" w:eastAsia="仿宋_GB2312" w:cs="仿宋_GB2312" w:hint="eastAsia"/>
          <w:szCs w:val="32"/>
        </w:rPr>
        <w:t>/</w:t>
      </w:r>
      <w:r>
        <w:rPr>
          <w:rFonts w:ascii="仿宋_GB2312" w:eastAsia="仿宋_GB2312" w:cs="仿宋_GB2312" w:hint="eastAsia"/>
          <w:szCs w:val="32"/>
        </w:rPr>
        <w:t>件），</w:t>
      </w:r>
      <w:r>
        <w:rPr>
          <w:rFonts w:ascii="仿宋_GB2312" w:eastAsia="仿宋_GB2312" w:cs="仿宋_GB2312" w:hint="eastAsia"/>
          <w:szCs w:val="32"/>
        </w:rPr>
        <w:t>247.5</w:t>
      </w:r>
      <w:r>
        <w:rPr>
          <w:rFonts w:ascii="仿宋_GB2312" w:eastAsia="仿宋_GB2312" w:cs="仿宋_GB2312" w:hint="eastAsia"/>
          <w:szCs w:val="32"/>
        </w:rPr>
        <w:t>元</w:t>
      </w:r>
      <w:r>
        <w:rPr>
          <w:rFonts w:ascii="仿宋_GB2312" w:eastAsia="仿宋_GB2312" w:cs="仿宋_GB2312" w:hint="eastAsia"/>
          <w:szCs w:val="32"/>
        </w:rPr>
        <w:t>/</w:t>
      </w:r>
      <w:r>
        <w:rPr>
          <w:rFonts w:ascii="仿宋_GB2312" w:eastAsia="仿宋_GB2312" w:cs="仿宋_GB2312" w:hint="eastAsia"/>
          <w:szCs w:val="32"/>
        </w:rPr>
        <w:t>件，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共计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742.5</w:t>
      </w:r>
      <w:r>
        <w:rPr>
          <w:rFonts w:ascii="仿宋_GB2312" w:eastAsia="仿宋_GB2312" w:cs="仿宋_GB2312" w:hint="eastAsia"/>
          <w:szCs w:val="32"/>
        </w:rPr>
        <w:t>元，当事人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以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9.9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元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/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袋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-13.9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元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/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袋不等价格销售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90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袋，共计销售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1019.76</w:t>
      </w:r>
      <w:r>
        <w:rPr>
          <w:rFonts w:ascii="仿宋_GB2312" w:eastAsia="仿宋_GB2312" w:hAnsi="华文仿宋" w:cs="仿宋" w:hint="eastAsia"/>
          <w:color w:val="FF0000"/>
          <w:kern w:val="0"/>
          <w:szCs w:val="32"/>
        </w:rPr>
        <w:t>元，货值金额为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1019.76</w:t>
      </w:r>
      <w:r>
        <w:rPr>
          <w:rFonts w:ascii="仿宋_GB2312" w:eastAsia="仿宋_GB2312" w:hAnsi="华文仿宋" w:cs="仿宋" w:hint="eastAsia"/>
          <w:color w:val="FF0000"/>
          <w:kern w:val="0"/>
          <w:szCs w:val="32"/>
        </w:rPr>
        <w:t>元、违法所得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1019.76</w:t>
      </w:r>
      <w:bookmarkStart w:id="0" w:name="_GoBack"/>
      <w:bookmarkEnd w:id="0"/>
      <w:r>
        <w:rPr>
          <w:rFonts w:ascii="仿宋_GB2312" w:eastAsia="仿宋_GB2312" w:hAnsi="华文仿宋" w:cs="仿宋" w:hint="eastAsia"/>
          <w:color w:val="FF0000"/>
          <w:kern w:val="0"/>
          <w:szCs w:val="32"/>
        </w:rPr>
        <w:t>元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，抽样数量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12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袋，已销售完，无剩余。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该单位已对不合格产品进行召回，召回数量为零。</w:t>
      </w:r>
      <w:r>
        <w:rPr>
          <w:rFonts w:ascii="仿宋_GB2312" w:eastAsia="仿宋_GB2312" w:cs="仿宋_GB2312" w:hint="eastAsia"/>
          <w:szCs w:val="32"/>
        </w:rPr>
        <w:t xml:space="preserve"> </w:t>
      </w:r>
    </w:p>
    <w:p w:rsidR="00987F7C" w:rsidRDefault="005E25F0">
      <w:pPr>
        <w:spacing w:line="560" w:lineRule="exact"/>
        <w:ind w:firstLineChars="200" w:firstLine="643"/>
        <w:rPr>
          <w:rFonts w:ascii="仿宋_GB2312" w:eastAsia="仿宋_GB2312" w:cs="仿宋"/>
          <w:b/>
          <w:bCs/>
          <w:szCs w:val="32"/>
        </w:rPr>
      </w:pPr>
      <w:r>
        <w:rPr>
          <w:rFonts w:ascii="仿宋_GB2312" w:eastAsia="仿宋_GB2312" w:cs="仿宋" w:hint="eastAsia"/>
          <w:b/>
          <w:bCs/>
          <w:szCs w:val="32"/>
        </w:rPr>
        <w:lastRenderedPageBreak/>
        <w:t>三、违法行为查处情况。</w:t>
      </w:r>
    </w:p>
    <w:p w:rsidR="00987F7C" w:rsidRDefault="005E25F0">
      <w:pPr>
        <w:autoSpaceDE w:val="0"/>
        <w:autoSpaceDN w:val="0"/>
        <w:adjustRightInd w:val="0"/>
        <w:spacing w:line="560" w:lineRule="exact"/>
        <w:ind w:rightChars="175" w:right="560" w:firstLineChars="200" w:firstLine="640"/>
        <w:rPr>
          <w:rFonts w:ascii="仿宋_GB2312" w:eastAsia="仿宋_GB2312" w:hAnsi="华文仿宋" w:cs="仿宋"/>
          <w:color w:val="000000"/>
          <w:kern w:val="0"/>
          <w:szCs w:val="32"/>
        </w:rPr>
      </w:pPr>
      <w:r>
        <w:rPr>
          <w:rFonts w:ascii="仿宋_GB2312" w:eastAsia="仿宋_GB2312" w:hAnsi="宋体" w:hint="eastAsia"/>
          <w:szCs w:val="32"/>
        </w:rPr>
        <w:t>当事人</w:t>
      </w:r>
      <w:r>
        <w:rPr>
          <w:rFonts w:ascii="仿宋_GB2312" w:eastAsia="仿宋_GB2312" w:hAnsi="宋体" w:hint="eastAsia"/>
          <w:szCs w:val="32"/>
        </w:rPr>
        <w:t>经营</w:t>
      </w:r>
      <w:r>
        <w:rPr>
          <w:rFonts w:ascii="仿宋_GB2312" w:eastAsia="仿宋_GB2312" w:hAnsi="宋体" w:hint="eastAsia"/>
          <w:szCs w:val="32"/>
        </w:rPr>
        <w:t>不合格食用农产品</w:t>
      </w:r>
      <w:r>
        <w:rPr>
          <w:rFonts w:ascii="仿宋_GB2312" w:eastAsia="仿宋_GB2312" w:hAnsi="宋体" w:hint="eastAsia"/>
          <w:szCs w:val="32"/>
        </w:rPr>
        <w:t>“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永辉优选田趣阿胶红糖（其他固体饮料）</w:t>
      </w:r>
      <w:r>
        <w:rPr>
          <w:rFonts w:ascii="仿宋_GB2312" w:eastAsia="仿宋_GB2312" w:hAnsi="宋体" w:hint="eastAsia"/>
          <w:szCs w:val="32"/>
        </w:rPr>
        <w:t>”</w:t>
      </w:r>
      <w:r>
        <w:rPr>
          <w:rFonts w:ascii="仿宋_GB2312" w:eastAsia="仿宋_GB2312" w:hAnsi="宋体" w:hint="eastAsia"/>
          <w:szCs w:val="32"/>
        </w:rPr>
        <w:t>的行为违反了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《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中华人民共和国食品安全法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》</w:t>
      </w:r>
      <w:r>
        <w:rPr>
          <w:rFonts w:ascii="仿宋_GB2312" w:eastAsia="仿宋_GB2312" w:hAnsi="宋体" w:cs="Arial" w:hint="eastAsia"/>
          <w:kern w:val="0"/>
          <w:szCs w:val="32"/>
        </w:rPr>
        <w:t>第</w:t>
      </w:r>
      <w:r>
        <w:rPr>
          <w:rFonts w:ascii="仿宋_GB2312" w:eastAsia="仿宋_GB2312" w:hAnsi="宋体" w:cs="Arial" w:hint="eastAsia"/>
          <w:kern w:val="0"/>
          <w:szCs w:val="32"/>
        </w:rPr>
        <w:t>三十四</w:t>
      </w:r>
      <w:r>
        <w:rPr>
          <w:rFonts w:ascii="仿宋_GB2312" w:eastAsia="仿宋_GB2312" w:hAnsi="宋体" w:cs="Arial" w:hint="eastAsia"/>
          <w:kern w:val="0"/>
          <w:szCs w:val="32"/>
        </w:rPr>
        <w:t>条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“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禁止生产经营下列食品、食品添加剂、食品相关产品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：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（十三）其他不符合法律、法规或者食品安全标准的食品、食品添加剂、食品相关产品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”的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规定</w:t>
      </w:r>
      <w:r>
        <w:rPr>
          <w:rFonts w:ascii="仿宋_GB2312" w:eastAsia="仿宋_GB2312" w:hAnsi="宋体" w:cs="Arial" w:hint="eastAsia"/>
          <w:kern w:val="0"/>
          <w:szCs w:val="32"/>
        </w:rPr>
        <w:t>。</w:t>
      </w:r>
      <w:r>
        <w:rPr>
          <w:rFonts w:ascii="仿宋_GB2312" w:eastAsia="仿宋_GB2312" w:hAnsi="宋体" w:cs="仿宋_GB2312" w:hint="eastAsia"/>
          <w:color w:val="000000" w:themeColor="text1"/>
          <w:szCs w:val="32"/>
        </w:rPr>
        <w:t>鉴于</w:t>
      </w:r>
      <w:r>
        <w:rPr>
          <w:rFonts w:ascii="仿宋_GB2312" w:eastAsia="仿宋_GB2312" w:hAnsi="宋体" w:cs="Arial" w:hint="eastAsia"/>
          <w:kern w:val="0"/>
          <w:szCs w:val="32"/>
        </w:rPr>
        <w:t>当事人</w:t>
      </w:r>
      <w:r>
        <w:rPr>
          <w:rFonts w:ascii="仿宋_GB2312" w:eastAsia="仿宋_GB2312" w:hAnsi="宋体" w:cs="Arial" w:hint="eastAsia"/>
          <w:color w:val="000000" w:themeColor="text1"/>
          <w:kern w:val="0"/>
          <w:szCs w:val="32"/>
        </w:rPr>
        <w:t>在经营过程中履行了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《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中华人民共和国食品安全法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》第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五十三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条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第一款、第二款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“</w:t>
      </w:r>
      <w:r>
        <w:rPr>
          <w:rFonts w:ascii="仿宋_GB2312" w:eastAsia="仿宋_GB2312" w:hAnsi="华文仿宋" w:cs="仿宋"/>
          <w:color w:val="000000"/>
          <w:kern w:val="0"/>
          <w:szCs w:val="32"/>
        </w:rPr>
        <w:t>食品经营者采购食品，应当查验供货者的许可证和食品出厂检验合格证或者其他合格证明（以下称合格证明文件）。食品经营企业应当建立食品进货查验记录制度，如实记录食品的名称、规格、数量、生产日期或者生产批号、保质期、进货日期以及供货者名称、地址、联系方式等内容，并保存相关凭证。记录和凭证保存期限应当符合本法第五十条第二款的规定。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”规定的进货查验等义务，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有充分证据证明其不知道所采购的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食品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不符合食品安全标准，并能如实说明其进货来源。</w:t>
      </w:r>
    </w:p>
    <w:p w:rsidR="00987F7C" w:rsidRDefault="005E25F0">
      <w:pPr>
        <w:autoSpaceDE w:val="0"/>
        <w:autoSpaceDN w:val="0"/>
        <w:adjustRightInd w:val="0"/>
        <w:spacing w:line="560" w:lineRule="exact"/>
        <w:ind w:rightChars="175" w:right="560" w:firstLineChars="200" w:firstLine="640"/>
        <w:rPr>
          <w:rFonts w:ascii="仿宋_GB2312" w:eastAsia="仿宋_GB2312" w:hAnsi="华文仿宋" w:cs="仿宋"/>
          <w:color w:val="000000"/>
          <w:kern w:val="0"/>
          <w:szCs w:val="32"/>
        </w:rPr>
      </w:pPr>
      <w:r>
        <w:rPr>
          <w:rFonts w:ascii="仿宋_GB2312" w:eastAsia="仿宋_GB2312" w:cs="Mongolian Baiti" w:hint="eastAsia"/>
          <w:kern w:val="1"/>
          <w:szCs w:val="32"/>
        </w:rPr>
        <w:t xml:space="preserve"> 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处理意见及依据：</w:t>
      </w:r>
    </w:p>
    <w:p w:rsidR="00987F7C" w:rsidRDefault="005E25F0">
      <w:pPr>
        <w:autoSpaceDE w:val="0"/>
        <w:autoSpaceDN w:val="0"/>
        <w:adjustRightInd w:val="0"/>
        <w:spacing w:line="560" w:lineRule="exact"/>
        <w:ind w:rightChars="175" w:right="560" w:firstLineChars="200" w:firstLine="640"/>
        <w:rPr>
          <w:rFonts w:ascii="仿宋_GB2312" w:eastAsia="仿宋_GB2312" w:hAnsi="宋体" w:cs="Arial"/>
          <w:kern w:val="0"/>
          <w:szCs w:val="32"/>
        </w:rPr>
      </w:pP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依据《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中华人民共和国食品安全法</w:t>
      </w:r>
      <w:r>
        <w:rPr>
          <w:rFonts w:ascii="仿宋_GB2312" w:eastAsia="仿宋_GB2312" w:hAnsi="宋体" w:cs="Arial" w:hint="eastAsia"/>
          <w:kern w:val="0"/>
          <w:szCs w:val="32"/>
        </w:rPr>
        <w:t>》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第一百三十六条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“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食品经营者履行了本法规定的进货查验等义务，有充分证据证明其不知道所采购的食品不符合食品安全标准，并能如实说明其进货来源的，可以免予处罚，但应当依法没收其不符合食品安全标准的食品；造成人身、财产或者其他损害的，依法承担赔偿责任。”</w:t>
      </w:r>
      <w:r>
        <w:rPr>
          <w:rFonts w:ascii="仿宋_GB2312" w:eastAsia="仿宋_GB2312" w:hAnsi="宋体" w:cs="仿宋_GB2312" w:hint="eastAsia"/>
          <w:szCs w:val="32"/>
        </w:rPr>
        <w:t xml:space="preserve"> </w:t>
      </w:r>
      <w:r>
        <w:rPr>
          <w:rFonts w:ascii="仿宋_GB2312" w:eastAsia="仿宋_GB2312" w:hAnsi="宋体" w:cs="Arial" w:hint="eastAsia"/>
          <w:kern w:val="0"/>
          <w:szCs w:val="32"/>
        </w:rPr>
        <w:t>的规定</w:t>
      </w:r>
      <w:r>
        <w:rPr>
          <w:rFonts w:ascii="仿宋_GB2312" w:eastAsia="仿宋_GB2312" w:hAnsi="宋体" w:cs="Arial" w:hint="eastAsia"/>
          <w:kern w:val="0"/>
          <w:szCs w:val="32"/>
        </w:rPr>
        <w:t>，</w:t>
      </w:r>
      <w:r>
        <w:rPr>
          <w:rFonts w:ascii="仿宋_GB2312" w:eastAsia="仿宋_GB2312" w:hAnsi="宋体" w:cs="Arial" w:hint="eastAsia"/>
          <w:kern w:val="0"/>
          <w:szCs w:val="32"/>
        </w:rPr>
        <w:t>本局</w:t>
      </w:r>
      <w:r>
        <w:rPr>
          <w:rFonts w:ascii="仿宋_GB2312" w:eastAsia="仿宋_GB2312" w:hAnsi="宋体" w:cs="Arial" w:hint="eastAsia"/>
          <w:kern w:val="0"/>
          <w:szCs w:val="32"/>
        </w:rPr>
        <w:t>现责令你单位改正上述违法行为并</w:t>
      </w:r>
      <w:r>
        <w:rPr>
          <w:rFonts w:ascii="仿宋_GB2312" w:eastAsia="仿宋_GB2312" w:hAnsi="宋体" w:cs="Arial" w:hint="eastAsia"/>
          <w:kern w:val="0"/>
          <w:szCs w:val="32"/>
        </w:rPr>
        <w:t>对</w:t>
      </w:r>
      <w:r>
        <w:rPr>
          <w:rFonts w:ascii="仿宋_GB2312" w:eastAsia="仿宋_GB2312" w:hAnsi="宋体" w:cs="Arial" w:hint="eastAsia"/>
          <w:kern w:val="0"/>
          <w:szCs w:val="32"/>
        </w:rPr>
        <w:t>你单位</w:t>
      </w:r>
      <w:r>
        <w:rPr>
          <w:rFonts w:ascii="仿宋_GB2312" w:eastAsia="仿宋_GB2312" w:hAnsi="宋体" w:cs="Arial" w:hint="eastAsia"/>
          <w:kern w:val="0"/>
          <w:szCs w:val="32"/>
        </w:rPr>
        <w:t>作出如下行政处罚：</w:t>
      </w:r>
    </w:p>
    <w:p w:rsidR="00987F7C" w:rsidRDefault="005E25F0">
      <w:pPr>
        <w:widowControl/>
        <w:shd w:val="clear" w:color="auto" w:fill="FFFFFF"/>
        <w:spacing w:after="225" w:line="560" w:lineRule="exact"/>
        <w:ind w:firstLineChars="200" w:firstLine="640"/>
        <w:jc w:val="left"/>
        <w:rPr>
          <w:rFonts w:ascii="仿宋_GB2312" w:eastAsia="仿宋_GB2312" w:hAnsi="宋体" w:cs="Arial"/>
          <w:kern w:val="0"/>
          <w:szCs w:val="32"/>
        </w:rPr>
      </w:pPr>
      <w:r>
        <w:rPr>
          <w:rFonts w:ascii="仿宋_GB2312" w:eastAsia="仿宋_GB2312" w:hAnsi="宋体" w:cs="Arial" w:hint="eastAsia"/>
          <w:kern w:val="0"/>
          <w:szCs w:val="32"/>
        </w:rPr>
        <w:lastRenderedPageBreak/>
        <w:t>免予行政处罚。</w:t>
      </w:r>
    </w:p>
    <w:p w:rsidR="00987F7C" w:rsidRDefault="005E25F0">
      <w:pPr>
        <w:spacing w:line="560" w:lineRule="exact"/>
        <w:ind w:firstLineChars="200" w:firstLine="640"/>
        <w:rPr>
          <w:rFonts w:ascii="仿宋_GB2312" w:eastAsia="仿宋_GB2312" w:hAnsi="方正仿宋简体" w:cs="方正仿宋简体"/>
          <w:b/>
          <w:bCs/>
          <w:szCs w:val="32"/>
        </w:rPr>
      </w:pP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 xml:space="preserve"> </w:t>
      </w:r>
      <w:r>
        <w:rPr>
          <w:rFonts w:ascii="仿宋_GB2312" w:eastAsia="仿宋_GB2312" w:hAnsi="方正仿宋简体" w:cs="方正仿宋简体" w:hint="eastAsia"/>
          <w:b/>
          <w:bCs/>
          <w:szCs w:val="32"/>
        </w:rPr>
        <w:t>四、原因排查及企业整改情况。</w:t>
      </w:r>
    </w:p>
    <w:p w:rsidR="00987F7C" w:rsidRDefault="005E25F0">
      <w:pPr>
        <w:spacing w:line="560" w:lineRule="exact"/>
        <w:ind w:firstLine="640"/>
        <w:rPr>
          <w:rFonts w:ascii="仿宋_GB2312" w:eastAsia="仿宋_GB2312" w:hAnsi="方正仿宋简体" w:cs="方正仿宋简体"/>
          <w:szCs w:val="32"/>
        </w:rPr>
      </w:pPr>
      <w:r>
        <w:rPr>
          <w:rFonts w:ascii="仿宋_GB2312" w:eastAsia="仿宋_GB2312" w:hAnsi="方正仿宋简体" w:cs="方正仿宋简体" w:hint="eastAsia"/>
          <w:szCs w:val="32"/>
        </w:rPr>
        <w:t>收到不合格报告后，我局立即督促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西安市长安区果丫头水果行</w:t>
      </w:r>
      <w:r>
        <w:rPr>
          <w:rFonts w:ascii="仿宋_GB2312" w:eastAsia="仿宋_GB2312" w:hAnsi="方正仿宋简体" w:cs="方正仿宋简体" w:hint="eastAsia"/>
          <w:szCs w:val="32"/>
        </w:rPr>
        <w:t>排查不合格原因，经排查，该店经营的</w:t>
      </w:r>
      <w:r>
        <w:rPr>
          <w:rFonts w:ascii="仿宋_GB2312" w:eastAsia="仿宋_GB2312" w:hAnsi="华文仿宋" w:cs="仿宋" w:hint="eastAsia"/>
          <w:color w:val="000000"/>
          <w:kern w:val="0"/>
          <w:szCs w:val="21"/>
        </w:rPr>
        <w:t>“</w:t>
      </w:r>
      <w:r>
        <w:rPr>
          <w:rFonts w:ascii="仿宋_GB2312" w:eastAsia="仿宋_GB2312" w:hAnsi="华文仿宋" w:cs="仿宋" w:hint="eastAsia"/>
          <w:kern w:val="0"/>
          <w:szCs w:val="32"/>
        </w:rPr>
        <w:t>永辉优选田趣阿胶红糖（其他固体饮料）</w:t>
      </w:r>
      <w:r>
        <w:rPr>
          <w:rFonts w:ascii="仿宋_GB2312" w:eastAsia="仿宋_GB2312" w:hAnsi="华文仿宋" w:cs="仿宋" w:hint="eastAsia"/>
          <w:color w:val="000000"/>
          <w:kern w:val="0"/>
          <w:szCs w:val="21"/>
        </w:rPr>
        <w:t>”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菌落总数</w:t>
      </w:r>
      <w:r>
        <w:rPr>
          <w:rFonts w:ascii="仿宋_GB2312" w:eastAsia="仿宋_GB2312" w:hAnsi="华文仿宋" w:cs="仿宋" w:hint="eastAsia"/>
          <w:color w:val="000000"/>
          <w:kern w:val="0"/>
          <w:szCs w:val="21"/>
        </w:rPr>
        <w:t>项目</w:t>
      </w:r>
      <w:r>
        <w:rPr>
          <w:rFonts w:ascii="仿宋_GB2312" w:eastAsia="仿宋_GB2312" w:hAnsi="华文仿宋" w:cs="仿宋" w:hint="eastAsia"/>
          <w:color w:val="000000"/>
          <w:kern w:val="0"/>
          <w:szCs w:val="32"/>
        </w:rPr>
        <w:t>不符合</w:t>
      </w:r>
      <w:r>
        <w:rPr>
          <w:rFonts w:ascii="仿宋_GB2312" w:eastAsia="仿宋_GB2312" w:hAnsi="方正仿宋简体" w:cs="方正仿宋简体" w:hint="eastAsia"/>
          <w:szCs w:val="32"/>
        </w:rPr>
        <w:t>的原因是</w:t>
      </w:r>
      <w:r>
        <w:rPr>
          <w:rFonts w:ascii="仿宋_GB2312" w:eastAsia="仿宋_GB2312" w:hAnsi="方正仿宋简体" w:cs="方正仿宋简体" w:hint="eastAsia"/>
          <w:szCs w:val="32"/>
        </w:rPr>
        <w:t>生产环节</w:t>
      </w:r>
      <w:r>
        <w:rPr>
          <w:rFonts w:ascii="仿宋_GB2312" w:eastAsia="仿宋_GB2312" w:hAnsi="方正仿宋简体" w:cs="方正仿宋简体" w:hint="eastAsia"/>
          <w:szCs w:val="32"/>
        </w:rPr>
        <w:t>所致。收到整改报告后，我局对该店进行复查，复查结果符合要求。</w:t>
      </w:r>
    </w:p>
    <w:p w:rsidR="00987F7C" w:rsidRDefault="00987F7C">
      <w:pPr>
        <w:spacing w:line="560" w:lineRule="exact"/>
        <w:ind w:firstLine="640"/>
        <w:rPr>
          <w:rFonts w:ascii="仿宋_GB2312" w:eastAsia="仿宋_GB2312" w:hAnsi="方正仿宋简体" w:cs="方正仿宋简体"/>
          <w:szCs w:val="32"/>
        </w:rPr>
      </w:pPr>
    </w:p>
    <w:p w:rsidR="00987F7C" w:rsidRDefault="00987F7C">
      <w:pPr>
        <w:spacing w:line="560" w:lineRule="exact"/>
        <w:rPr>
          <w:rFonts w:ascii="仿宋_GB2312" w:eastAsia="仿宋_GB2312" w:hAnsi="方正仿宋简体" w:cs="方正仿宋简体"/>
          <w:szCs w:val="32"/>
        </w:rPr>
      </w:pPr>
    </w:p>
    <w:p w:rsidR="00987F7C" w:rsidRDefault="005E25F0">
      <w:pPr>
        <w:spacing w:line="560" w:lineRule="exact"/>
        <w:ind w:firstLine="640"/>
        <w:rPr>
          <w:rFonts w:ascii="仿宋_GB2312" w:eastAsia="仿宋_GB2312" w:hAnsi="方正仿宋简体" w:cs="方正仿宋简体"/>
          <w:szCs w:val="32"/>
        </w:rPr>
      </w:pPr>
      <w:r>
        <w:rPr>
          <w:rFonts w:ascii="仿宋_GB2312" w:eastAsia="仿宋_GB2312" w:hAnsi="方正仿宋简体" w:cs="方正仿宋简体" w:hint="eastAsia"/>
          <w:szCs w:val="32"/>
        </w:rPr>
        <w:t xml:space="preserve">                          </w:t>
      </w:r>
      <w:r>
        <w:rPr>
          <w:rFonts w:ascii="仿宋_GB2312" w:eastAsia="仿宋_GB2312" w:hAnsi="方正仿宋简体" w:cs="方正仿宋简体" w:hint="eastAsia"/>
          <w:szCs w:val="32"/>
        </w:rPr>
        <w:t>长安区市场监督管理局</w:t>
      </w:r>
    </w:p>
    <w:p w:rsidR="00987F7C" w:rsidRDefault="005E25F0">
      <w:pPr>
        <w:spacing w:line="560" w:lineRule="exact"/>
        <w:ind w:firstLine="640"/>
        <w:rPr>
          <w:rFonts w:ascii="仿宋_GB2312" w:eastAsia="仿宋_GB2312" w:hAnsi="方正仿宋简体" w:cs="方正仿宋简体"/>
          <w:szCs w:val="32"/>
        </w:rPr>
      </w:pPr>
      <w:r>
        <w:rPr>
          <w:rFonts w:ascii="仿宋_GB2312" w:eastAsia="仿宋_GB2312" w:hAnsi="方正仿宋简体" w:cs="方正仿宋简体" w:hint="eastAsia"/>
          <w:szCs w:val="32"/>
        </w:rPr>
        <w:t xml:space="preserve">                           2022</w:t>
      </w:r>
      <w:r>
        <w:rPr>
          <w:rFonts w:ascii="仿宋_GB2312" w:eastAsia="仿宋_GB2312" w:hAnsi="方正仿宋简体" w:cs="方正仿宋简体" w:hint="eastAsia"/>
          <w:szCs w:val="32"/>
        </w:rPr>
        <w:t>年</w:t>
      </w:r>
      <w:r>
        <w:rPr>
          <w:rFonts w:ascii="仿宋_GB2312" w:eastAsia="仿宋_GB2312" w:hAnsi="方正仿宋简体" w:cs="方正仿宋简体" w:hint="eastAsia"/>
          <w:szCs w:val="32"/>
        </w:rPr>
        <w:t>10</w:t>
      </w:r>
      <w:r>
        <w:rPr>
          <w:rFonts w:ascii="仿宋_GB2312" w:eastAsia="仿宋_GB2312" w:hAnsi="方正仿宋简体" w:cs="方正仿宋简体" w:hint="eastAsia"/>
          <w:szCs w:val="32"/>
        </w:rPr>
        <w:t>月</w:t>
      </w:r>
      <w:r>
        <w:rPr>
          <w:rFonts w:ascii="仿宋_GB2312" w:eastAsia="仿宋_GB2312" w:hAnsi="方正仿宋简体" w:cs="方正仿宋简体" w:hint="eastAsia"/>
          <w:szCs w:val="32"/>
        </w:rPr>
        <w:t>19</w:t>
      </w:r>
      <w:r>
        <w:rPr>
          <w:rFonts w:ascii="仿宋_GB2312" w:eastAsia="仿宋_GB2312" w:hAnsi="方正仿宋简体" w:cs="方正仿宋简体" w:hint="eastAsia"/>
          <w:szCs w:val="32"/>
        </w:rPr>
        <w:t>日</w:t>
      </w:r>
    </w:p>
    <w:p w:rsidR="00987F7C" w:rsidRDefault="005E25F0">
      <w:pPr>
        <w:spacing w:line="560" w:lineRule="exact"/>
        <w:ind w:firstLine="640"/>
        <w:rPr>
          <w:rFonts w:ascii="仿宋_GB2312" w:eastAsia="仿宋_GB2312" w:hAnsi="方正仿宋简体" w:cs="方正仿宋简体"/>
          <w:szCs w:val="32"/>
        </w:rPr>
        <w:sectPr w:rsidR="00987F7C">
          <w:pgSz w:w="11906" w:h="16838"/>
          <w:pgMar w:top="1440" w:right="1418" w:bottom="1440" w:left="1588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Ansi="方正仿宋简体" w:cs="方正仿宋简体" w:hint="eastAsia"/>
          <w:szCs w:val="32"/>
        </w:rPr>
        <w:t xml:space="preserve">                          </w:t>
      </w:r>
    </w:p>
    <w:p w:rsidR="00987F7C" w:rsidRDefault="00987F7C"/>
    <w:sectPr w:rsidR="00987F7C" w:rsidSect="00987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25F0" w:rsidRDefault="005E25F0" w:rsidP="00AA778D">
      <w:r>
        <w:separator/>
      </w:r>
    </w:p>
  </w:endnote>
  <w:endnote w:type="continuationSeparator" w:id="1">
    <w:p w:rsidR="005E25F0" w:rsidRDefault="005E25F0" w:rsidP="00AA7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25F0" w:rsidRDefault="005E25F0" w:rsidP="00AA778D">
      <w:r>
        <w:separator/>
      </w:r>
    </w:p>
  </w:footnote>
  <w:footnote w:type="continuationSeparator" w:id="1">
    <w:p w:rsidR="005E25F0" w:rsidRDefault="005E25F0" w:rsidP="00AA77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ExM2I1MGIwNmIxNWI3NGZjMjBiOWYyOTNhNjYwY2UifQ=="/>
  </w:docVars>
  <w:rsids>
    <w:rsidRoot w:val="00987F7C"/>
    <w:rsid w:val="005E25F0"/>
    <w:rsid w:val="00987F7C"/>
    <w:rsid w:val="00AA778D"/>
    <w:rsid w:val="11BE09E4"/>
    <w:rsid w:val="22AF0896"/>
    <w:rsid w:val="32C3653A"/>
    <w:rsid w:val="394D38FB"/>
    <w:rsid w:val="471548BC"/>
    <w:rsid w:val="480F1C53"/>
    <w:rsid w:val="646C600B"/>
    <w:rsid w:val="70BD3D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7F7C"/>
    <w:pPr>
      <w:widowControl w:val="0"/>
      <w:jc w:val="both"/>
    </w:pPr>
    <w:rPr>
      <w:rFonts w:eastAsia="方正仿宋简体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7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778D"/>
    <w:rPr>
      <w:rFonts w:eastAsia="方正仿宋简体"/>
      <w:kern w:val="2"/>
      <w:sz w:val="18"/>
      <w:szCs w:val="18"/>
    </w:rPr>
  </w:style>
  <w:style w:type="paragraph" w:styleId="a4">
    <w:name w:val="footer"/>
    <w:basedOn w:val="a"/>
    <w:link w:val="Char0"/>
    <w:rsid w:val="00AA7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778D"/>
    <w:rPr>
      <w:rFonts w:eastAsia="方正仿宋简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217</Words>
  <Characters>1238</Characters>
  <Application>Microsoft Office Word</Application>
  <DocSecurity>0</DocSecurity>
  <Lines>10</Lines>
  <Paragraphs>2</Paragraphs>
  <ScaleCrop>false</ScaleCrop>
  <Company>Lenovo</Company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2</cp:revision>
  <dcterms:created xsi:type="dcterms:W3CDTF">2022-10-21T08:28:00Z</dcterms:created>
  <dcterms:modified xsi:type="dcterms:W3CDTF">2022-10-21T08:28:00Z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3EEEC8340D0E481FAE8AB676E1C036F9</vt:lpwstr>
  </property>
</Properties>
</file>