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rPr>
      </w:pPr>
      <w:r>
        <w:rPr>
          <w:rFonts w:hint="eastAsia" w:ascii="黑体" w:hAnsi="ˎ̥" w:eastAsia="黑体" w:cs="Arial"/>
          <w:sz w:val="32"/>
          <w:szCs w:val="32"/>
        </w:rPr>
        <w:t>附件4</w:t>
      </w:r>
    </w:p>
    <w:p>
      <w:pPr>
        <w:spacing w:line="560" w:lineRule="exact"/>
        <w:ind w:firstLine="2700" w:firstLineChars="750"/>
        <w:rPr>
          <w:rFonts w:hint="eastAsia" w:ascii="黑体" w:hAnsi="ˎ̥" w:eastAsia="黑体" w:cs="Arial"/>
          <w:sz w:val="36"/>
          <w:szCs w:val="36"/>
        </w:rPr>
      </w:pPr>
      <w:r>
        <w:rPr>
          <w:rFonts w:hint="eastAsia" w:ascii="黑体" w:hAnsi="ˎ̥" w:eastAsia="黑体" w:cs="Arial"/>
          <w:sz w:val="36"/>
          <w:szCs w:val="36"/>
        </w:rPr>
        <w:t>关于部分检验项目的说明</w:t>
      </w:r>
    </w:p>
    <w:p>
      <w:pPr>
        <w:pStyle w:val="2"/>
        <w:rPr>
          <w:rFonts w:hint="eastAsia"/>
        </w:rPr>
      </w:pPr>
    </w:p>
    <w:p>
      <w:pPr>
        <w:pStyle w:val="4"/>
        <w:rPr>
          <w:rFonts w:hint="eastAsia" w:ascii="黑体" w:hAnsi="黑体" w:eastAsia="黑体" w:cs="宋体"/>
          <w:b/>
          <w:bCs/>
          <w:kern w:val="0"/>
          <w:sz w:val="32"/>
          <w:szCs w:val="32"/>
          <w:lang w:val="en-US" w:eastAsia="zh-CN" w:bidi="ar-SA"/>
        </w:rPr>
      </w:pPr>
      <w:r>
        <w:rPr>
          <w:rFonts w:hint="eastAsia" w:ascii="黑体" w:hAnsi="黑体" w:eastAsia="黑体" w:cs="宋体"/>
          <w:b/>
          <w:bCs/>
          <w:kern w:val="0"/>
          <w:sz w:val="32"/>
          <w:szCs w:val="32"/>
          <w:lang w:val="en-US" w:eastAsia="zh-CN" w:bidi="ar-SA"/>
        </w:rPr>
        <w:t>一、脱氢乙酸及其钠盐(以脱氢乙酸计)</w:t>
      </w:r>
    </w:p>
    <w:p>
      <w:pPr>
        <w:pStyle w:val="7"/>
        <w:keepNext w:val="0"/>
        <w:keepLines w:val="0"/>
        <w:pageBreakBefore w:val="0"/>
        <w:numPr>
          <w:ilvl w:val="0"/>
          <w:numId w:val="0"/>
        </w:numPr>
        <w:shd w:val="clear" w:color="auto" w:fill="auto"/>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脱氢乙酸及其钠盐是一种广谱食品防腐剂，对霉菌、酵母和细菌有较好的抑制作用。《食品安全国家标准 食品添加剂使用标准》（GB 2760—2014）中规定，面皮中脱氢乙酸及其钠盐（以脱氢乙酸计）的标准要求是不得使用。造成脱氢乙酸及其钠盐（以脱氢乙酸计）超标的原因可能是：企业为增加产品保质期，或者弥补产品生产过程卫生条件不佳而超范围使用；或其使用的复配添加剂中该添加剂含量较高；或在添加过程中未计量或计量不准确造成的。</w:t>
      </w:r>
    </w:p>
    <w:p>
      <w:pPr>
        <w:pStyle w:val="4"/>
        <w:numPr>
          <w:ilvl w:val="0"/>
          <w:numId w:val="1"/>
        </w:numPr>
        <w:rPr>
          <w:rFonts w:hint="eastAsia" w:ascii="黑体" w:hAnsi="黑体" w:eastAsia="黑体" w:cs="宋体"/>
          <w:b/>
          <w:bCs/>
          <w:kern w:val="0"/>
          <w:sz w:val="32"/>
          <w:szCs w:val="32"/>
          <w:lang w:val="en-US" w:eastAsia="zh-CN" w:bidi="ar-SA"/>
        </w:rPr>
      </w:pPr>
      <w:r>
        <w:rPr>
          <w:rFonts w:hint="eastAsia" w:ascii="黑体" w:hAnsi="黑体" w:eastAsia="黑体" w:cs="宋体"/>
          <w:b/>
          <w:bCs/>
          <w:kern w:val="0"/>
          <w:sz w:val="32"/>
          <w:szCs w:val="32"/>
          <w:lang w:val="en-US" w:eastAsia="zh-CN" w:bidi="ar-SA"/>
        </w:rPr>
        <w:t>二氧化硫残留量</w:t>
      </w:r>
    </w:p>
    <w:p>
      <w:pPr>
        <w:pStyle w:val="8"/>
        <w:keepNext w:val="0"/>
        <w:keepLines w:val="0"/>
        <w:pageBreakBefore w:val="0"/>
        <w:widowControl/>
        <w:numPr>
          <w:ilvl w:val="0"/>
          <w:numId w:val="0"/>
        </w:numPr>
        <w:kinsoku/>
        <w:wordWrap w:val="0"/>
        <w:overflowPunct/>
        <w:topLinePunct w:val="0"/>
        <w:autoSpaceDE/>
        <w:autoSpaceDN/>
        <w:bidi w:val="0"/>
        <w:adjustRightInd/>
        <w:snapToGrid/>
        <w:spacing w:before="0" w:beforeLines="0" w:beforeAutospacing="0" w:after="0" w:afterLines="0" w:afterAutospacing="0" w:line="540" w:lineRule="exact"/>
        <w:ind w:right="0" w:rightChars="0" w:firstLine="640" w:firstLineChars="200"/>
        <w:textAlignment w:val="auto"/>
        <w:rPr>
          <w:rFonts w:hint="eastAsia" w:ascii="仿宋_GB2312" w:hAnsi="仿宋_GB2312" w:eastAsia="仿宋_GB2312" w:cs="仿宋_GB2312"/>
          <w:color w:val="000000"/>
          <w:kern w:val="0"/>
          <w:sz w:val="32"/>
          <w:szCs w:val="32"/>
          <w:lang w:val="en-US" w:eastAsia="zh-CN" w:bidi="ar"/>
        </w:rPr>
      </w:pPr>
      <w:r>
        <w:rPr>
          <w:rFonts w:hint="eastAsia" w:ascii="仿宋" w:hAnsi="仿宋" w:eastAsia="仿宋" w:cs="仿宋"/>
          <w:b w:val="0"/>
          <w:bCs w:val="0"/>
          <w:i w:val="0"/>
          <w:iCs w:val="0"/>
          <w:caps w:val="0"/>
          <w:color w:val="000000"/>
          <w:spacing w:val="0"/>
          <w:kern w:val="2"/>
          <w:sz w:val="32"/>
          <w:szCs w:val="32"/>
          <w:shd w:val="clear" w:color="auto" w:fill="FFFFFF"/>
          <w:lang w:val="en-US" w:eastAsia="zh-CN" w:bidi="ar-SA"/>
        </w:rPr>
        <w:t>二氧化硫具有漂白性。工业上常用二氧化硫来漂白纸浆、毛、丝、草帽等。二氧化硫的漂白作用是由于它（亚硫酸）能与某些有色物质生成不稳定的无色物质。这种无色物质容易分解而使有色物质恢复原来的颜色，因此用二氧化硫漂白过的草帽辫日久又变成黄色。二氧化硫和某些含硫化合物的漂白作用也被一些不法厂商非法用来加工食品，以使食品增白等。食用这类食品，对人体的肝、肾脏等有严重损伤，并有致癌作用。食品中二氧化硫残留量超标的原因主要是生产者使用劣质原料以降低成本，而又为了提高产品色泽，超量使用含硫类食品添加剂；有的生产者采用这种传统工艺，硫磺熏蒸漂白，或者直接使用亚硫酸盐浸泡保鲜；有的生产者操作不规范，在使用添加剂时不计量或计量不准确</w:t>
      </w:r>
      <w:r>
        <w:rPr>
          <w:rFonts w:hint="eastAsia" w:ascii="仿宋_GB2312" w:hAnsi="仿宋_GB2312" w:eastAsia="仿宋_GB2312" w:cs="仿宋_GB2312"/>
          <w:color w:val="000000"/>
          <w:kern w:val="0"/>
          <w:sz w:val="32"/>
          <w:szCs w:val="32"/>
          <w:lang w:val="en-US" w:eastAsia="zh-CN" w:bidi="ar"/>
        </w:rPr>
        <w:t>。</w:t>
      </w:r>
    </w:p>
    <w:p>
      <w:pPr>
        <w:pStyle w:val="4"/>
        <w:numPr>
          <w:ilvl w:val="0"/>
          <w:numId w:val="1"/>
        </w:numPr>
        <w:rPr>
          <w:rFonts w:hint="eastAsia" w:ascii="黑体" w:hAnsi="黑体" w:eastAsia="黑体" w:cs="宋体"/>
          <w:b/>
          <w:bCs/>
          <w:kern w:val="0"/>
          <w:sz w:val="32"/>
          <w:szCs w:val="32"/>
          <w:lang w:val="en-US" w:eastAsia="zh-CN" w:bidi="ar-SA"/>
        </w:rPr>
      </w:pPr>
      <w:r>
        <w:rPr>
          <w:rFonts w:hint="eastAsia" w:ascii="黑体" w:hAnsi="黑体" w:eastAsia="黑体" w:cs="宋体"/>
          <w:b/>
          <w:bCs/>
          <w:kern w:val="0"/>
          <w:sz w:val="32"/>
          <w:szCs w:val="32"/>
          <w:lang w:val="en-US" w:eastAsia="zh-CN" w:bidi="ar-SA"/>
        </w:rPr>
        <w:t>防腐剂混合使用时各自用量占其最大使用量的比例之和</w:t>
      </w:r>
    </w:p>
    <w:p>
      <w:pPr>
        <w:pStyle w:val="4"/>
        <w:numPr>
          <w:ilvl w:val="0"/>
          <w:numId w:val="0"/>
        </w:numPr>
        <w:ind w:firstLine="640" w:firstLineChars="200"/>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防腐剂是指天然或合成的化学成分，用于延缓或抑制由微生物引起的食品腐败变质。常见的防腐剂有苯甲酸及其钠盐、山梨酸及其钠盐等。《食品安全国家标准食品添加剂使用标准》（GB 2760—2014）中规定，防腐剂混合使用时，各自用量占其最大使用量的比例之和不得超过1。糕点中防腐剂混合使用时各自用量占其最大使用量的比例之和超标的原因，可能是生产企业对国家标准不够了解，从而过量添加多种</w:t>
      </w:r>
      <w:bookmarkStart w:id="0" w:name="_GoBack"/>
      <w:bookmarkEnd w:id="0"/>
      <w:r>
        <w:rPr>
          <w:rFonts w:hint="eastAsia" w:ascii="仿宋_GB2312" w:hAnsi="仿宋_GB2312" w:eastAsia="仿宋_GB2312" w:cs="仿宋_GB2312"/>
          <w:color w:val="000000"/>
          <w:kern w:val="0"/>
          <w:sz w:val="32"/>
          <w:szCs w:val="32"/>
          <w:lang w:val="en-US" w:eastAsia="zh-CN" w:bidi="ar"/>
        </w:rPr>
        <w:t>不同的防腐剂。</w:t>
      </w: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8435" cy="20447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8435" cy="204470"/>
                      </a:xfrm>
                      <a:prstGeom prst="rect">
                        <a:avLst/>
                      </a:prstGeom>
                      <a:noFill/>
                      <a:ln w="9525">
                        <a:noFill/>
                      </a:ln>
                      <a:effectLst/>
                    </wps:spPr>
                    <wps:txbx>
                      <w:txbxContent>
                        <w:p>
                          <w:pPr>
                            <w:pStyle w:val="5"/>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boh9EAAAADAQAADwAAAAAAAAAB&#10;ACAAAAAiAAAAZHJzL2Rvd25yZXYueG1sUEsBAhQAFAAAAAgAh07iQF1Db8/eAQAArgMAAA4AAAAA&#10;AAAAAQAgAAAAIAEAAGRycy9lMm9Eb2MueG1sUEsFBgAAAAAGAAYAWQEAAHAFAAAAAA==&#10;">
              <v:fill on="f" focussize="0,0"/>
              <v:stroke on="f"/>
              <v:imagedata o:title=""/>
              <o:lock v:ext="edit" aspectratio="f"/>
              <v:textbox inset="0mm,0mm,0mm,0mm" style="mso-fit-shape-to-text:t;">
                <w:txbxContent>
                  <w:p>
                    <w:pPr>
                      <w:pStyle w:val="5"/>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5"/>
                    </w:pPr>
                    <w:r>
                      <w:fldChar w:fldCharType="begin"/>
                    </w:r>
                    <w:r>
                      <w:instrText xml:space="preserve">PAGE  </w:instrText>
                    </w:r>
                    <w:r>
                      <w:fldChar w:fldCharType="separate"/>
                    </w:r>
                    <w:r>
                      <w:t>44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F3276C"/>
    <w:multiLevelType w:val="singleLevel"/>
    <w:tmpl w:val="20F3276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TJhMTQ0YzEzNjE1MDdiMTcyM2U5ZjIzNmIyNDE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283414B"/>
    <w:rsid w:val="02F241BE"/>
    <w:rsid w:val="03F467C4"/>
    <w:rsid w:val="04D64987"/>
    <w:rsid w:val="04E03BE7"/>
    <w:rsid w:val="06CB0518"/>
    <w:rsid w:val="08687FE8"/>
    <w:rsid w:val="0995733D"/>
    <w:rsid w:val="09FD7970"/>
    <w:rsid w:val="0D244780"/>
    <w:rsid w:val="0DA970D9"/>
    <w:rsid w:val="0DDF0D4D"/>
    <w:rsid w:val="11C115DF"/>
    <w:rsid w:val="124E516A"/>
    <w:rsid w:val="130C053D"/>
    <w:rsid w:val="14092EA4"/>
    <w:rsid w:val="16EF4AC1"/>
    <w:rsid w:val="185F4F64"/>
    <w:rsid w:val="19214308"/>
    <w:rsid w:val="194227D4"/>
    <w:rsid w:val="1972307A"/>
    <w:rsid w:val="19E02930"/>
    <w:rsid w:val="1A30795F"/>
    <w:rsid w:val="1A55571C"/>
    <w:rsid w:val="1B7F41DD"/>
    <w:rsid w:val="1B9F3F0D"/>
    <w:rsid w:val="1BCA46B4"/>
    <w:rsid w:val="1D3E15EC"/>
    <w:rsid w:val="1DE41BD4"/>
    <w:rsid w:val="1F4D3D68"/>
    <w:rsid w:val="1F9A5E4E"/>
    <w:rsid w:val="20D83B05"/>
    <w:rsid w:val="213A656E"/>
    <w:rsid w:val="21787096"/>
    <w:rsid w:val="22362B89"/>
    <w:rsid w:val="23367A78"/>
    <w:rsid w:val="24D165EE"/>
    <w:rsid w:val="25347E29"/>
    <w:rsid w:val="2594423B"/>
    <w:rsid w:val="26EB203D"/>
    <w:rsid w:val="27766D48"/>
    <w:rsid w:val="279F4388"/>
    <w:rsid w:val="292B2106"/>
    <w:rsid w:val="29EE2629"/>
    <w:rsid w:val="2BA56CDA"/>
    <w:rsid w:val="2D285F18"/>
    <w:rsid w:val="2DA04C44"/>
    <w:rsid w:val="2E3E328B"/>
    <w:rsid w:val="2F7C2CAA"/>
    <w:rsid w:val="2FBD4958"/>
    <w:rsid w:val="30B512EF"/>
    <w:rsid w:val="30E91417"/>
    <w:rsid w:val="31244B75"/>
    <w:rsid w:val="31363712"/>
    <w:rsid w:val="31662820"/>
    <w:rsid w:val="319D5B50"/>
    <w:rsid w:val="31E00A6C"/>
    <w:rsid w:val="339F04B3"/>
    <w:rsid w:val="350E769E"/>
    <w:rsid w:val="35AD4CA0"/>
    <w:rsid w:val="37DF5322"/>
    <w:rsid w:val="3853245B"/>
    <w:rsid w:val="3A2B4CB3"/>
    <w:rsid w:val="3B8167A3"/>
    <w:rsid w:val="3BC105BB"/>
    <w:rsid w:val="3C766A32"/>
    <w:rsid w:val="3CFB344D"/>
    <w:rsid w:val="3DA048CB"/>
    <w:rsid w:val="3DEF0EA8"/>
    <w:rsid w:val="401A15ED"/>
    <w:rsid w:val="407231D7"/>
    <w:rsid w:val="40CA3385"/>
    <w:rsid w:val="41317208"/>
    <w:rsid w:val="41A938D4"/>
    <w:rsid w:val="42502180"/>
    <w:rsid w:val="43533D18"/>
    <w:rsid w:val="43D309EF"/>
    <w:rsid w:val="4517259F"/>
    <w:rsid w:val="45605688"/>
    <w:rsid w:val="45F25055"/>
    <w:rsid w:val="47B2614E"/>
    <w:rsid w:val="47ED5E2B"/>
    <w:rsid w:val="48183A2C"/>
    <w:rsid w:val="496E39C3"/>
    <w:rsid w:val="4AF63343"/>
    <w:rsid w:val="4B7E521D"/>
    <w:rsid w:val="4BDC611E"/>
    <w:rsid w:val="4BED26C7"/>
    <w:rsid w:val="4CAF7561"/>
    <w:rsid w:val="4D1C4E39"/>
    <w:rsid w:val="4D423F31"/>
    <w:rsid w:val="4E463192"/>
    <w:rsid w:val="4FB04483"/>
    <w:rsid w:val="500D6A78"/>
    <w:rsid w:val="50251217"/>
    <w:rsid w:val="51C2462B"/>
    <w:rsid w:val="52B96A43"/>
    <w:rsid w:val="547B7502"/>
    <w:rsid w:val="55EF722E"/>
    <w:rsid w:val="569A3B70"/>
    <w:rsid w:val="57154924"/>
    <w:rsid w:val="584A49A4"/>
    <w:rsid w:val="58615BB3"/>
    <w:rsid w:val="58711B6E"/>
    <w:rsid w:val="58EF29E3"/>
    <w:rsid w:val="59345076"/>
    <w:rsid w:val="599546AB"/>
    <w:rsid w:val="5A556015"/>
    <w:rsid w:val="5BF46D3E"/>
    <w:rsid w:val="5E744166"/>
    <w:rsid w:val="6082046E"/>
    <w:rsid w:val="60A045C4"/>
    <w:rsid w:val="6104782D"/>
    <w:rsid w:val="613F3DDD"/>
    <w:rsid w:val="620317BC"/>
    <w:rsid w:val="64011421"/>
    <w:rsid w:val="66F00F6D"/>
    <w:rsid w:val="67BC540F"/>
    <w:rsid w:val="691C78D4"/>
    <w:rsid w:val="6B1940CB"/>
    <w:rsid w:val="6B961BC0"/>
    <w:rsid w:val="6C0528F8"/>
    <w:rsid w:val="6C6C717E"/>
    <w:rsid w:val="6C903A7C"/>
    <w:rsid w:val="6D292B79"/>
    <w:rsid w:val="6D3B4288"/>
    <w:rsid w:val="6DB720E9"/>
    <w:rsid w:val="6E170ACF"/>
    <w:rsid w:val="6E5D5DC5"/>
    <w:rsid w:val="6EE42C42"/>
    <w:rsid w:val="6F7E6706"/>
    <w:rsid w:val="721E6986"/>
    <w:rsid w:val="72444124"/>
    <w:rsid w:val="739B74A5"/>
    <w:rsid w:val="742B3BA8"/>
    <w:rsid w:val="743451F5"/>
    <w:rsid w:val="74DE6D49"/>
    <w:rsid w:val="75656DE5"/>
    <w:rsid w:val="75BC7E5D"/>
    <w:rsid w:val="778B00FF"/>
    <w:rsid w:val="78F053E4"/>
    <w:rsid w:val="79CB343D"/>
    <w:rsid w:val="79F041FB"/>
    <w:rsid w:val="7A434CC1"/>
    <w:rsid w:val="7B9320E8"/>
    <w:rsid w:val="7C36061C"/>
    <w:rsid w:val="7C985401"/>
    <w:rsid w:val="7CAB3D15"/>
    <w:rsid w:val="7D035546"/>
    <w:rsid w:val="7D8F6D5C"/>
    <w:rsid w:val="7ED06D3F"/>
    <w:rsid w:val="7EF109BC"/>
    <w:rsid w:val="7F577BDA"/>
    <w:rsid w:val="7F9E20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semiHidden/>
    <w:unhideWhenUsed/>
    <w:qFormat/>
    <w:uiPriority w:val="99"/>
    <w:pPr>
      <w:ind w:firstLine="420" w:firstLineChars="2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Hyperlink"/>
    <w:basedOn w:val="10"/>
    <w:unhideWhenUsed/>
    <w:qFormat/>
    <w:uiPriority w:val="99"/>
    <w:rPr>
      <w:color w:val="656565"/>
      <w:u w:val="none"/>
    </w:rPr>
  </w:style>
  <w:style w:type="character" w:customStyle="1" w:styleId="12">
    <w:name w:val="页眉 Char"/>
    <w:basedOn w:val="10"/>
    <w:link w:val="6"/>
    <w:qFormat/>
    <w:uiPriority w:val="0"/>
    <w:rPr>
      <w:rFonts w:ascii="Times New Roman" w:hAnsi="Times New Roman"/>
      <w:kern w:val="2"/>
      <w:sz w:val="18"/>
      <w:szCs w:val="18"/>
    </w:rPr>
  </w:style>
  <w:style w:type="paragraph" w:styleId="13">
    <w:name w:val="List Paragraph"/>
    <w:basedOn w:val="1"/>
    <w:unhideWhenUsed/>
    <w:qFormat/>
    <w:uiPriority w:val="99"/>
    <w:pPr>
      <w:ind w:firstLine="420" w:firstLineChars="200"/>
    </w:pPr>
  </w:style>
  <w:style w:type="character" w:customStyle="1" w:styleId="14">
    <w:name w:val="HTML 预设格式 Char"/>
    <w:basedOn w:val="10"/>
    <w:link w:val="7"/>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357</Words>
  <Characters>359</Characters>
  <Lines>24</Lines>
  <Paragraphs>6</Paragraphs>
  <TotalTime>0</TotalTime>
  <ScaleCrop>false</ScaleCrop>
  <LinksUpToDate>false</LinksUpToDate>
  <CharactersWithSpaces>359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科仪销售中心</cp:lastModifiedBy>
  <dcterms:modified xsi:type="dcterms:W3CDTF">2024-01-18T03:22:23Z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95A0EBA06E884CB3A8D3AF4CA00D1778_13</vt:lpwstr>
  </property>
</Properties>
</file>